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B500D" w14:textId="77777777" w:rsidR="000E7466" w:rsidRDefault="00A570BE">
      <w:pPr>
        <w:spacing w:line="240" w:lineRule="atLeast"/>
        <w:jc w:val="center"/>
        <w:rPr>
          <w:rFonts w:ascii="黑体" w:eastAsia="黑体" w:hAnsi="黑体" w:cs="黑体"/>
          <w:bCs/>
          <w:color w:val="000000"/>
          <w:sz w:val="28"/>
          <w:szCs w:val="28"/>
        </w:rPr>
      </w:pPr>
      <w:r>
        <w:rPr>
          <w:rFonts w:ascii="微软雅黑" w:eastAsia="微软雅黑" w:hAnsi="微软雅黑" w:cs="微软雅黑"/>
          <w:b/>
          <w:bCs/>
          <w:color w:val="333333"/>
          <w:sz w:val="30"/>
          <w:szCs w:val="30"/>
          <w:shd w:val="clear" w:color="auto" w:fill="FFFFFF"/>
        </w:rPr>
        <w:t>北京市知识产权保护中心关于进一步优化专利申请预审提交工作的通知</w:t>
      </w:r>
    </w:p>
    <w:p w14:paraId="3C0AE434"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各有关单位：</w:t>
      </w:r>
    </w:p>
    <w:p w14:paraId="08E184CC"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为更好满足创新主体需求，助力培育新质生产力，赋能首都高质量发展，北京市知识产权保护中心在《北京市知识产权保护中心优化专利申请预审提交工作实施方案（试行）》（以下简称《实施方案》）的基础上，进一步优化专利申请预审提交工作。现将有关事项通知如下：</w:t>
      </w:r>
    </w:p>
    <w:p w14:paraId="4EB03AC9" w14:textId="77777777" w:rsidR="000E7466" w:rsidRDefault="00A570BE">
      <w:pPr>
        <w:pStyle w:val="a8"/>
        <w:widowControl/>
        <w:shd w:val="clear" w:color="auto" w:fill="FFFFFF"/>
        <w:spacing w:before="150" w:beforeAutospacing="0" w:after="150" w:afterAutospacing="0" w:line="360" w:lineRule="atLeast"/>
        <w:ind w:firstLine="400"/>
        <w:jc w:val="both"/>
        <w:rPr>
          <w:rFonts w:ascii="Helvetica" w:eastAsia="Helvetica" w:hAnsi="Helvetica" w:cs="Helvetica"/>
          <w:color w:val="3E3E3E"/>
          <w:sz w:val="21"/>
          <w:szCs w:val="21"/>
        </w:rPr>
      </w:pPr>
      <w:r>
        <w:rPr>
          <w:rFonts w:ascii="黑体" w:eastAsia="黑体" w:hAnsi="宋体" w:cs="黑体"/>
          <w:color w:val="3E3E3E"/>
          <w:sz w:val="27"/>
          <w:szCs w:val="27"/>
          <w:shd w:val="clear" w:color="auto" w:fill="FFFFFF"/>
        </w:rPr>
        <w:t>一、优化备案主体年度提交量的设置</w:t>
      </w:r>
    </w:p>
    <w:p w14:paraId="59CBFF18"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根据备案主体专利申请预审合格及预审合格后审结授权情况，分级设置备案主体年度提交量，主要调整和明确以下内容：</w:t>
      </w:r>
    </w:p>
    <w:p w14:paraId="02061FE7"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Times New Roman" w:eastAsia="Helvetica" w:hAnsi="Times New Roman"/>
          <w:color w:val="000000"/>
          <w:sz w:val="27"/>
          <w:szCs w:val="27"/>
          <w:shd w:val="clear" w:color="auto" w:fill="FFFFFF"/>
        </w:rPr>
        <w:t>1.</w:t>
      </w:r>
      <w:r>
        <w:rPr>
          <w:rFonts w:ascii="楷体" w:eastAsia="楷体" w:hAnsi="楷体" w:cs="楷体"/>
          <w:color w:val="000000"/>
          <w:sz w:val="27"/>
          <w:szCs w:val="27"/>
          <w:shd w:val="clear" w:color="auto" w:fill="FFFFFF"/>
        </w:rPr>
        <w:t>上一年度专利申请预审接受量或上一年底预审合格后专利累计审结量少于</w:t>
      </w:r>
      <w:r>
        <w:rPr>
          <w:rFonts w:ascii="Times New Roman" w:eastAsia="Helvetica" w:hAnsi="Times New Roman"/>
          <w:color w:val="000000"/>
          <w:sz w:val="27"/>
          <w:szCs w:val="27"/>
          <w:shd w:val="clear" w:color="auto" w:fill="FFFFFF"/>
        </w:rPr>
        <w:t>5</w:t>
      </w:r>
      <w:r>
        <w:rPr>
          <w:rFonts w:ascii="楷体" w:eastAsia="楷体" w:hAnsi="楷体" w:cs="楷体" w:hint="eastAsia"/>
          <w:color w:val="000000"/>
          <w:sz w:val="27"/>
          <w:szCs w:val="27"/>
          <w:shd w:val="clear" w:color="auto" w:fill="FFFFFF"/>
        </w:rPr>
        <w:t>件的情形</w:t>
      </w:r>
    </w:p>
    <w:p w14:paraId="40028EC6"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本年度提交</w:t>
      </w:r>
      <w:proofErr w:type="gramStart"/>
      <w:r>
        <w:rPr>
          <w:rFonts w:ascii="仿宋_GB2312" w:eastAsia="仿宋_GB2312" w:hAnsi="Calibri" w:cs="仿宋_GB2312"/>
          <w:color w:val="3E3E3E"/>
          <w:sz w:val="27"/>
          <w:szCs w:val="27"/>
          <w:shd w:val="clear" w:color="auto" w:fill="FFFFFF"/>
        </w:rPr>
        <w:t>量设置</w:t>
      </w:r>
      <w:proofErr w:type="gramEnd"/>
      <w:r>
        <w:rPr>
          <w:rFonts w:ascii="仿宋_GB2312" w:eastAsia="仿宋_GB2312" w:hAnsi="Calibri" w:cs="仿宋_GB2312"/>
          <w:color w:val="3E3E3E"/>
          <w:sz w:val="27"/>
          <w:szCs w:val="27"/>
          <w:shd w:val="clear" w:color="auto" w:fill="FFFFFF"/>
        </w:rPr>
        <w:t>为上一年度</w:t>
      </w:r>
      <w:r>
        <w:rPr>
          <w:rFonts w:ascii="Times New Roman" w:eastAsia="Helvetica" w:hAnsi="Times New Roman"/>
          <w:color w:val="3E3E3E"/>
          <w:sz w:val="27"/>
          <w:szCs w:val="27"/>
          <w:shd w:val="clear" w:color="auto" w:fill="FFFFFF"/>
        </w:rPr>
        <w:t>IPC</w:t>
      </w:r>
      <w:r>
        <w:rPr>
          <w:rFonts w:ascii="仿宋_GB2312" w:eastAsia="仿宋_GB2312" w:hAnsi="Calibri" w:cs="仿宋_GB2312"/>
          <w:color w:val="3E3E3E"/>
          <w:sz w:val="27"/>
          <w:szCs w:val="27"/>
          <w:shd w:val="clear" w:color="auto" w:fill="FFFFFF"/>
        </w:rPr>
        <w:t>分类</w:t>
      </w:r>
      <w:proofErr w:type="gramStart"/>
      <w:r>
        <w:rPr>
          <w:rFonts w:ascii="仿宋_GB2312" w:eastAsia="仿宋_GB2312" w:hAnsi="Calibri" w:cs="仿宋_GB2312"/>
          <w:color w:val="3E3E3E"/>
          <w:sz w:val="27"/>
          <w:szCs w:val="27"/>
          <w:shd w:val="clear" w:color="auto" w:fill="FFFFFF"/>
        </w:rPr>
        <w:t>号属于</w:t>
      </w:r>
      <w:proofErr w:type="gramEnd"/>
      <w:r>
        <w:rPr>
          <w:rFonts w:ascii="仿宋_GB2312" w:eastAsia="仿宋_GB2312" w:hAnsi="Calibri" w:cs="仿宋_GB2312"/>
          <w:color w:val="3E3E3E"/>
          <w:sz w:val="27"/>
          <w:szCs w:val="27"/>
          <w:shd w:val="clear" w:color="auto" w:fill="FFFFFF"/>
        </w:rPr>
        <w:t>北京市知识产权保护中心专利预审服务领域内发明专利授权量的</w:t>
      </w:r>
      <w:r>
        <w:rPr>
          <w:rFonts w:ascii="Times New Roman" w:eastAsia="Helvetica" w:hAnsi="Times New Roman"/>
          <w:color w:val="3E3E3E"/>
          <w:sz w:val="27"/>
          <w:szCs w:val="27"/>
          <w:shd w:val="clear" w:color="auto" w:fill="FFFFFF"/>
        </w:rPr>
        <w:t>10%</w:t>
      </w:r>
      <w:r>
        <w:rPr>
          <w:rFonts w:ascii="仿宋_GB2312" w:eastAsia="仿宋_GB2312" w:hAnsi="Calibri" w:cs="仿宋_GB2312"/>
          <w:color w:val="3E3E3E"/>
          <w:sz w:val="27"/>
          <w:szCs w:val="27"/>
          <w:shd w:val="clear" w:color="auto" w:fill="FFFFFF"/>
        </w:rPr>
        <w:t>，</w:t>
      </w:r>
      <w:r>
        <w:rPr>
          <w:rStyle w:val="a9"/>
          <w:rFonts w:ascii="仿宋_GB2312" w:eastAsia="仿宋_GB2312" w:hAnsi="Calibri" w:cs="仿宋_GB2312"/>
          <w:color w:val="3E3E3E"/>
          <w:sz w:val="27"/>
          <w:szCs w:val="27"/>
          <w:shd w:val="clear" w:color="auto" w:fill="FFFFFF"/>
        </w:rPr>
        <w:t>不足</w:t>
      </w:r>
      <w:r>
        <w:rPr>
          <w:rStyle w:val="a9"/>
          <w:rFonts w:ascii="Times New Roman" w:eastAsia="Helvetica" w:hAnsi="Times New Roman"/>
          <w:color w:val="3E3E3E"/>
          <w:sz w:val="27"/>
          <w:szCs w:val="27"/>
          <w:shd w:val="clear" w:color="auto" w:fill="FFFFFF"/>
        </w:rPr>
        <w:t>5</w:t>
      </w:r>
      <w:r>
        <w:rPr>
          <w:rStyle w:val="a9"/>
          <w:rFonts w:ascii="仿宋_GB2312" w:eastAsia="仿宋_GB2312" w:hAnsi="Calibri" w:cs="仿宋_GB2312"/>
          <w:color w:val="3E3E3E"/>
          <w:sz w:val="27"/>
          <w:szCs w:val="27"/>
          <w:shd w:val="clear" w:color="auto" w:fill="FFFFFF"/>
        </w:rPr>
        <w:t>件按</w:t>
      </w:r>
      <w:r>
        <w:rPr>
          <w:rStyle w:val="a9"/>
          <w:rFonts w:ascii="Times New Roman" w:eastAsia="Helvetica" w:hAnsi="Times New Roman"/>
          <w:color w:val="3E3E3E"/>
          <w:sz w:val="27"/>
          <w:szCs w:val="27"/>
          <w:shd w:val="clear" w:color="auto" w:fill="FFFFFF"/>
        </w:rPr>
        <w:t>5</w:t>
      </w:r>
      <w:r>
        <w:rPr>
          <w:rStyle w:val="a9"/>
          <w:rFonts w:ascii="仿宋_GB2312" w:eastAsia="仿宋_GB2312" w:hAnsi="Calibri" w:cs="仿宋_GB2312"/>
          <w:color w:val="3E3E3E"/>
          <w:sz w:val="27"/>
          <w:szCs w:val="27"/>
          <w:shd w:val="clear" w:color="auto" w:fill="FFFFFF"/>
        </w:rPr>
        <w:t>件设置</w:t>
      </w:r>
      <w:r>
        <w:rPr>
          <w:rFonts w:ascii="仿宋_GB2312" w:eastAsia="仿宋_GB2312" w:hAnsi="Calibri" w:cs="仿宋_GB2312"/>
          <w:color w:val="3E3E3E"/>
          <w:sz w:val="27"/>
          <w:szCs w:val="27"/>
          <w:shd w:val="clear" w:color="auto" w:fill="FFFFFF"/>
        </w:rPr>
        <w:t>。</w:t>
      </w:r>
    </w:p>
    <w:p w14:paraId="3D2C2211"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Times New Roman" w:eastAsia="Helvetica" w:hAnsi="Times New Roman"/>
          <w:color w:val="000000"/>
          <w:sz w:val="27"/>
          <w:szCs w:val="27"/>
          <w:shd w:val="clear" w:color="auto" w:fill="FFFFFF"/>
        </w:rPr>
        <w:t>2.</w:t>
      </w:r>
      <w:r>
        <w:rPr>
          <w:rFonts w:ascii="楷体" w:eastAsia="楷体" w:hAnsi="楷体" w:cs="楷体" w:hint="eastAsia"/>
          <w:color w:val="000000"/>
          <w:sz w:val="27"/>
          <w:szCs w:val="27"/>
          <w:shd w:val="clear" w:color="auto" w:fill="FFFFFF"/>
        </w:rPr>
        <w:t>上一年度专利申请预审接受量和上一年底预审合格后专利累计审结量均在</w:t>
      </w:r>
      <w:r>
        <w:rPr>
          <w:rFonts w:ascii="Times New Roman" w:eastAsia="Helvetica" w:hAnsi="Times New Roman"/>
          <w:color w:val="000000"/>
          <w:sz w:val="27"/>
          <w:szCs w:val="27"/>
          <w:shd w:val="clear" w:color="auto" w:fill="FFFFFF"/>
        </w:rPr>
        <w:t>5</w:t>
      </w:r>
      <w:r>
        <w:rPr>
          <w:rFonts w:ascii="楷体" w:eastAsia="楷体" w:hAnsi="楷体" w:cs="楷体" w:hint="eastAsia"/>
          <w:color w:val="000000"/>
          <w:sz w:val="27"/>
          <w:szCs w:val="27"/>
          <w:shd w:val="clear" w:color="auto" w:fill="FFFFFF"/>
        </w:rPr>
        <w:t>件以上的情形</w:t>
      </w:r>
    </w:p>
    <w:p w14:paraId="6123B260"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lastRenderedPageBreak/>
        <w:t>对于上一年度预审合格率或上一年底预审合格后专利累计审结授权率低于</w:t>
      </w:r>
      <w:r>
        <w:rPr>
          <w:rFonts w:ascii="Times New Roman" w:eastAsia="Helvetica" w:hAnsi="Times New Roman"/>
          <w:color w:val="3E3E3E"/>
          <w:sz w:val="27"/>
          <w:szCs w:val="27"/>
          <w:shd w:val="clear" w:color="auto" w:fill="FFFFFF"/>
        </w:rPr>
        <w:t>85%</w:t>
      </w:r>
      <w:r>
        <w:rPr>
          <w:rFonts w:ascii="仿宋_GB2312" w:eastAsia="仿宋_GB2312" w:hAnsi="Calibri" w:cs="仿宋_GB2312"/>
          <w:color w:val="3E3E3E"/>
          <w:sz w:val="27"/>
          <w:szCs w:val="27"/>
          <w:shd w:val="clear" w:color="auto" w:fill="FFFFFF"/>
        </w:rPr>
        <w:t>的备案主体，本年度提交</w:t>
      </w:r>
      <w:proofErr w:type="gramStart"/>
      <w:r>
        <w:rPr>
          <w:rFonts w:ascii="仿宋_GB2312" w:eastAsia="仿宋_GB2312" w:hAnsi="Calibri" w:cs="仿宋_GB2312"/>
          <w:color w:val="3E3E3E"/>
          <w:sz w:val="27"/>
          <w:szCs w:val="27"/>
          <w:shd w:val="clear" w:color="auto" w:fill="FFFFFF"/>
        </w:rPr>
        <w:t>量设置</w:t>
      </w:r>
      <w:proofErr w:type="gramEnd"/>
      <w:r>
        <w:rPr>
          <w:rFonts w:ascii="仿宋_GB2312" w:eastAsia="仿宋_GB2312" w:hAnsi="Calibri" w:cs="仿宋_GB2312"/>
          <w:color w:val="3E3E3E"/>
          <w:sz w:val="27"/>
          <w:szCs w:val="27"/>
          <w:shd w:val="clear" w:color="auto" w:fill="FFFFFF"/>
        </w:rPr>
        <w:t>为前三年专利申请预审合格量最大值与上一年底预审合格后专利累计审结授权率的乘积，</w:t>
      </w:r>
      <w:r>
        <w:rPr>
          <w:rStyle w:val="a9"/>
          <w:rFonts w:ascii="仿宋_GB2312" w:eastAsia="仿宋_GB2312" w:hAnsi="Calibri" w:cs="仿宋_GB2312"/>
          <w:color w:val="3E3E3E"/>
          <w:sz w:val="27"/>
          <w:szCs w:val="27"/>
          <w:shd w:val="clear" w:color="auto" w:fill="FFFFFF"/>
        </w:rPr>
        <w:t>不足</w:t>
      </w:r>
      <w:r>
        <w:rPr>
          <w:rStyle w:val="a9"/>
          <w:rFonts w:ascii="Times New Roman" w:eastAsia="Helvetica" w:hAnsi="Times New Roman"/>
          <w:color w:val="3E3E3E"/>
          <w:sz w:val="27"/>
          <w:szCs w:val="27"/>
          <w:shd w:val="clear" w:color="auto" w:fill="FFFFFF"/>
        </w:rPr>
        <w:t>1</w:t>
      </w:r>
      <w:r>
        <w:rPr>
          <w:rStyle w:val="a9"/>
          <w:rFonts w:ascii="仿宋_GB2312" w:eastAsia="仿宋_GB2312" w:hAnsi="Calibri" w:cs="仿宋_GB2312"/>
          <w:color w:val="3E3E3E"/>
          <w:sz w:val="27"/>
          <w:szCs w:val="27"/>
          <w:shd w:val="clear" w:color="auto" w:fill="FFFFFF"/>
        </w:rPr>
        <w:t>件按</w:t>
      </w:r>
      <w:r>
        <w:rPr>
          <w:rStyle w:val="a9"/>
          <w:rFonts w:ascii="Times New Roman" w:eastAsia="Helvetica" w:hAnsi="Times New Roman"/>
          <w:color w:val="3E3E3E"/>
          <w:sz w:val="27"/>
          <w:szCs w:val="27"/>
          <w:shd w:val="clear" w:color="auto" w:fill="FFFFFF"/>
        </w:rPr>
        <w:t>1</w:t>
      </w:r>
      <w:r>
        <w:rPr>
          <w:rStyle w:val="a9"/>
          <w:rFonts w:ascii="仿宋_GB2312" w:eastAsia="仿宋_GB2312" w:hAnsi="Calibri" w:cs="仿宋_GB2312"/>
          <w:color w:val="3E3E3E"/>
          <w:sz w:val="27"/>
          <w:szCs w:val="27"/>
          <w:shd w:val="clear" w:color="auto" w:fill="FFFFFF"/>
        </w:rPr>
        <w:t>件设置</w:t>
      </w:r>
      <w:r>
        <w:rPr>
          <w:rFonts w:ascii="仿宋_GB2312" w:eastAsia="仿宋_GB2312" w:hAnsi="Calibri" w:cs="仿宋_GB2312"/>
          <w:color w:val="3E3E3E"/>
          <w:sz w:val="27"/>
          <w:szCs w:val="27"/>
          <w:shd w:val="clear" w:color="auto" w:fill="FFFFFF"/>
        </w:rPr>
        <w:t>。</w:t>
      </w:r>
    </w:p>
    <w:p w14:paraId="317F02AA"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调整后的备案主体年度提交</w:t>
      </w:r>
      <w:proofErr w:type="gramStart"/>
      <w:r>
        <w:rPr>
          <w:rFonts w:ascii="仿宋_GB2312" w:eastAsia="仿宋_GB2312" w:hAnsi="Calibri" w:cs="仿宋_GB2312"/>
          <w:color w:val="3E3E3E"/>
          <w:sz w:val="27"/>
          <w:szCs w:val="27"/>
          <w:shd w:val="clear" w:color="auto" w:fill="FFFFFF"/>
        </w:rPr>
        <w:t>量具体</w:t>
      </w:r>
      <w:proofErr w:type="gramEnd"/>
      <w:r>
        <w:rPr>
          <w:rFonts w:ascii="仿宋_GB2312" w:eastAsia="仿宋_GB2312" w:hAnsi="Calibri" w:cs="仿宋_GB2312"/>
          <w:color w:val="3E3E3E"/>
          <w:sz w:val="27"/>
          <w:szCs w:val="27"/>
          <w:shd w:val="clear" w:color="auto" w:fill="FFFFFF"/>
        </w:rPr>
        <w:t>设置如下</w:t>
      </w:r>
      <w:r>
        <w:rPr>
          <w:rFonts w:ascii="仿宋_GB2312" w:eastAsia="仿宋_GB2312" w:hAnsi="Calibri" w:cs="仿宋_GB2312"/>
          <w:color w:val="3E3E3E"/>
          <w:sz w:val="27"/>
          <w:szCs w:val="27"/>
          <w:shd w:val="clear" w:color="auto" w:fill="FFFFFF"/>
        </w:rPr>
        <w:t>:</w:t>
      </w:r>
    </w:p>
    <w:p w14:paraId="7095FBE9" w14:textId="77777777" w:rsidR="000E7466" w:rsidRDefault="00A570BE">
      <w:pPr>
        <w:spacing w:line="240" w:lineRule="atLeast"/>
        <w:rPr>
          <w:rFonts w:ascii="黑体" w:eastAsia="黑体" w:hAnsi="黑体" w:cs="黑体"/>
          <w:bCs/>
          <w:color w:val="000000"/>
          <w:sz w:val="28"/>
          <w:szCs w:val="28"/>
        </w:rPr>
      </w:pPr>
      <w:r>
        <w:rPr>
          <w:rFonts w:ascii="Helvetica" w:eastAsia="Helvetica" w:hAnsi="Helvetica" w:cs="Helvetica"/>
          <w:noProof/>
          <w:color w:val="3E3E3E"/>
          <w:szCs w:val="21"/>
          <w:shd w:val="clear" w:color="auto" w:fill="FFFFFF"/>
        </w:rPr>
        <w:drawing>
          <wp:inline distT="0" distB="0" distL="114300" distR="114300" wp14:anchorId="7C210B26" wp14:editId="1AB5A5B2">
            <wp:extent cx="6334125" cy="3800475"/>
            <wp:effectExtent l="0" t="0" r="9525" b="952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6334125" cy="3800475"/>
                    </a:xfrm>
                    <a:prstGeom prst="rect">
                      <a:avLst/>
                    </a:prstGeom>
                    <a:noFill/>
                    <a:ln w="9525">
                      <a:noFill/>
                    </a:ln>
                  </pic:spPr>
                </pic:pic>
              </a:graphicData>
            </a:graphic>
          </wp:inline>
        </w:drawing>
      </w:r>
    </w:p>
    <w:p w14:paraId="44EE16C6" w14:textId="77777777" w:rsidR="000E7466" w:rsidRDefault="00A570BE">
      <w:pPr>
        <w:pStyle w:val="a8"/>
        <w:widowControl/>
        <w:shd w:val="clear" w:color="auto" w:fill="FFFFFF"/>
        <w:spacing w:before="150" w:beforeAutospacing="0" w:after="150" w:afterAutospacing="0" w:line="360" w:lineRule="atLeast"/>
        <w:ind w:firstLine="400"/>
        <w:jc w:val="both"/>
        <w:rPr>
          <w:rFonts w:ascii="Helvetica" w:eastAsia="Helvetica" w:hAnsi="Helvetica" w:cs="Helvetica"/>
          <w:color w:val="3E3E3E"/>
          <w:sz w:val="21"/>
          <w:szCs w:val="21"/>
        </w:rPr>
      </w:pPr>
      <w:r>
        <w:rPr>
          <w:rFonts w:ascii="黑体" w:eastAsia="黑体" w:hAnsi="宋体" w:cs="黑体"/>
          <w:color w:val="3E3E3E"/>
          <w:sz w:val="27"/>
          <w:szCs w:val="27"/>
          <w:shd w:val="clear" w:color="auto" w:fill="FFFFFF"/>
        </w:rPr>
        <w:t>二、注意事项</w:t>
      </w:r>
    </w:p>
    <w:p w14:paraId="7CEC90F4"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Times New Roman" w:eastAsia="Helvetica" w:hAnsi="Times New Roman"/>
          <w:color w:val="000000"/>
          <w:sz w:val="27"/>
          <w:szCs w:val="27"/>
          <w:shd w:val="clear" w:color="auto" w:fill="FFFFFF"/>
        </w:rPr>
        <w:t>1.</w:t>
      </w:r>
      <w:r>
        <w:rPr>
          <w:rStyle w:val="a9"/>
          <w:rFonts w:ascii="仿宋_GB2312" w:eastAsia="仿宋_GB2312" w:hAnsi="Calibri" w:cs="仿宋_GB2312"/>
          <w:color w:val="000000"/>
          <w:sz w:val="27"/>
          <w:szCs w:val="27"/>
          <w:shd w:val="clear" w:color="auto" w:fill="FFFFFF"/>
        </w:rPr>
        <w:t>专利申请预审质量相关要求。</w:t>
      </w:r>
      <w:r>
        <w:rPr>
          <w:rFonts w:ascii="仿宋_GB2312" w:eastAsia="仿宋_GB2312" w:hAnsi="Calibri" w:cs="仿宋_GB2312"/>
          <w:color w:val="000000"/>
          <w:sz w:val="27"/>
          <w:szCs w:val="27"/>
          <w:shd w:val="clear" w:color="auto" w:fill="FFFFFF"/>
        </w:rPr>
        <w:t>备案主体应当建立专利申请内部遴选机制，择优筛选高质量专利申请提交预审请求。北京市知识产权保护中心建立专利申请预审质量监测机制，对于专利申请预审质量不高的，依据《北京市</w:t>
      </w:r>
      <w:r>
        <w:rPr>
          <w:rFonts w:ascii="仿宋_GB2312" w:eastAsia="仿宋_GB2312" w:hAnsi="Calibri" w:cs="仿宋_GB2312"/>
          <w:color w:val="000000"/>
          <w:sz w:val="27"/>
          <w:szCs w:val="27"/>
          <w:shd w:val="clear" w:color="auto" w:fill="FFFFFF"/>
        </w:rPr>
        <w:lastRenderedPageBreak/>
        <w:t>知识产权保护中心专利申请预审服务管理办法》相关规定，暂停专利申请预审服务或取消备案主体资格。</w:t>
      </w:r>
    </w:p>
    <w:p w14:paraId="1A81D77B"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Times New Roman" w:eastAsia="Helvetica" w:hAnsi="Times New Roman"/>
          <w:color w:val="000000"/>
          <w:sz w:val="27"/>
          <w:szCs w:val="27"/>
          <w:shd w:val="clear" w:color="auto" w:fill="FFFFFF"/>
        </w:rPr>
        <w:t>2.</w:t>
      </w:r>
      <w:r>
        <w:rPr>
          <w:rStyle w:val="a9"/>
          <w:rFonts w:ascii="仿宋_GB2312" w:eastAsia="仿宋_GB2312" w:hAnsi="Calibri" w:cs="仿宋_GB2312"/>
          <w:color w:val="000000"/>
          <w:sz w:val="27"/>
          <w:szCs w:val="27"/>
          <w:shd w:val="clear" w:color="auto" w:fill="FFFFFF"/>
        </w:rPr>
        <w:t>专利申请批量预审相关要求。</w:t>
      </w:r>
      <w:r>
        <w:rPr>
          <w:rFonts w:ascii="仿宋_GB2312" w:eastAsia="仿宋_GB2312" w:hAnsi="Calibri" w:cs="仿宋_GB2312"/>
          <w:color w:val="000000"/>
          <w:sz w:val="27"/>
          <w:szCs w:val="27"/>
          <w:shd w:val="clear" w:color="auto" w:fill="FFFFFF"/>
        </w:rPr>
        <w:t>专利申请批量预审不受年度提交量限制。半导体领域的批量预审请求不受北京保护中心专利预审服务</w:t>
      </w:r>
      <w:r>
        <w:rPr>
          <w:rFonts w:ascii="Times New Roman" w:eastAsia="Helvetica" w:hAnsi="Times New Roman"/>
          <w:color w:val="000000"/>
          <w:sz w:val="27"/>
          <w:szCs w:val="27"/>
          <w:shd w:val="clear" w:color="auto" w:fill="FFFFFF"/>
        </w:rPr>
        <w:t>IPC</w:t>
      </w:r>
      <w:r>
        <w:rPr>
          <w:rFonts w:ascii="仿宋_GB2312" w:eastAsia="仿宋_GB2312" w:hAnsi="Calibri" w:cs="仿宋_GB2312"/>
          <w:color w:val="000000"/>
          <w:sz w:val="27"/>
          <w:szCs w:val="27"/>
          <w:shd w:val="clear" w:color="auto" w:fill="FFFFFF"/>
        </w:rPr>
        <w:t>分类号限制。专利申请</w:t>
      </w:r>
      <w:r>
        <w:rPr>
          <w:rFonts w:ascii="仿宋_GB2312" w:eastAsia="仿宋_GB2312" w:hAnsi="Calibri" w:cs="仿宋_GB2312"/>
          <w:color w:val="3E3E3E"/>
          <w:sz w:val="27"/>
          <w:szCs w:val="27"/>
          <w:shd w:val="clear" w:color="auto" w:fill="FFFFFF"/>
        </w:rPr>
        <w:t>批量预审具体申请条件、办理程序及要求，详见</w:t>
      </w:r>
      <w:hyperlink r:id="rId8" w:history="1">
        <w:r>
          <w:rPr>
            <w:rStyle w:val="aa"/>
            <w:rFonts w:ascii="微软雅黑" w:eastAsia="微软雅黑" w:hAnsi="微软雅黑" w:cs="微软雅黑" w:hint="eastAsia"/>
            <w:color w:val="333333"/>
            <w:u w:val="none"/>
            <w:shd w:val="clear" w:color="auto" w:fill="FFFFFF"/>
          </w:rPr>
          <w:t>《北京市知识产权保护中心关于开展发明专利申请批量预审审查试点工作的通知》（</w:t>
        </w:r>
      </w:hyperlink>
      <w:hyperlink r:id="rId9" w:history="1">
        <w:r>
          <w:rPr>
            <w:rStyle w:val="aa"/>
            <w:rFonts w:ascii="Times New Roman" w:eastAsia="微软雅黑" w:hAnsi="Times New Roman"/>
            <w:color w:val="333333"/>
            <w:u w:val="none"/>
            <w:shd w:val="clear" w:color="auto" w:fill="FFFFFF"/>
          </w:rPr>
          <w:t>http://www.bjippc.cn/general/cms/news/info/news/8e993a2051fb44f1b28cd5e436167303.html?id=8e993a2051fb44f1b28cd5e436167303</w:t>
        </w:r>
      </w:hyperlink>
      <w:hyperlink r:id="rId10" w:history="1">
        <w:r>
          <w:rPr>
            <w:rStyle w:val="aa"/>
            <w:rFonts w:ascii="微软雅黑" w:eastAsia="微软雅黑" w:hAnsi="微软雅黑" w:cs="微软雅黑" w:hint="eastAsia"/>
            <w:color w:val="333333"/>
            <w:u w:val="none"/>
            <w:shd w:val="clear" w:color="auto" w:fill="FFFFFF"/>
          </w:rPr>
          <w:t>）</w:t>
        </w:r>
      </w:hyperlink>
      <w:r>
        <w:rPr>
          <w:rFonts w:ascii="仿宋_GB2312" w:eastAsia="仿宋_GB2312" w:hAnsi="Calibri" w:cs="仿宋_GB2312"/>
          <w:color w:val="3E3E3E"/>
          <w:sz w:val="27"/>
          <w:szCs w:val="27"/>
          <w:shd w:val="clear" w:color="auto" w:fill="FFFFFF"/>
        </w:rPr>
        <w:t>。</w:t>
      </w:r>
      <w:r>
        <w:rPr>
          <w:rFonts w:ascii="仿宋_GB2312" w:eastAsia="仿宋_GB2312" w:hAnsi="Calibri" w:cs="仿宋_GB2312"/>
          <w:color w:val="000000"/>
          <w:sz w:val="27"/>
          <w:szCs w:val="27"/>
          <w:shd w:val="clear" w:color="auto" w:fill="FFFFFF"/>
        </w:rPr>
        <w:t>对于专利申请</w:t>
      </w:r>
      <w:r>
        <w:rPr>
          <w:rFonts w:ascii="仿宋_GB2312" w:eastAsia="仿宋_GB2312" w:hAnsi="Calibri" w:cs="仿宋_GB2312"/>
          <w:color w:val="3E3E3E"/>
          <w:sz w:val="27"/>
          <w:szCs w:val="27"/>
          <w:shd w:val="clear" w:color="auto" w:fill="FFFFFF"/>
        </w:rPr>
        <w:t>批量预审</w:t>
      </w:r>
      <w:r>
        <w:rPr>
          <w:rFonts w:ascii="仿宋_GB2312" w:eastAsia="仿宋_GB2312" w:hAnsi="Calibri" w:cs="仿宋_GB2312"/>
          <w:color w:val="000000"/>
          <w:sz w:val="27"/>
          <w:szCs w:val="27"/>
          <w:shd w:val="clear" w:color="auto" w:fill="FFFFFF"/>
        </w:rPr>
        <w:t>质量不高的，当年不再接收批量预审申请。</w:t>
      </w:r>
    </w:p>
    <w:p w14:paraId="02344076"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Style w:val="a9"/>
          <w:rFonts w:ascii="Times New Roman" w:eastAsia="Helvetica" w:hAnsi="Times New Roman"/>
          <w:color w:val="000000"/>
          <w:sz w:val="27"/>
          <w:szCs w:val="27"/>
          <w:shd w:val="clear" w:color="auto" w:fill="FFFFFF"/>
        </w:rPr>
        <w:t>3.</w:t>
      </w:r>
      <w:r>
        <w:rPr>
          <w:rStyle w:val="a9"/>
          <w:rFonts w:ascii="仿宋_GB2312" w:eastAsia="仿宋_GB2312" w:hAnsi="Calibri" w:cs="仿宋_GB2312"/>
          <w:color w:val="000000"/>
          <w:sz w:val="27"/>
          <w:szCs w:val="27"/>
          <w:shd w:val="clear" w:color="auto" w:fill="FFFFFF"/>
        </w:rPr>
        <w:t>申请追加专利申请预审请求量相关要求。</w:t>
      </w:r>
      <w:r>
        <w:rPr>
          <w:rFonts w:ascii="仿宋_GB2312" w:eastAsia="仿宋_GB2312" w:hAnsi="Calibri" w:cs="仿宋_GB2312"/>
          <w:color w:val="3E3E3E"/>
          <w:sz w:val="27"/>
          <w:szCs w:val="27"/>
          <w:shd w:val="clear" w:color="auto" w:fill="FFFFFF"/>
        </w:rPr>
        <w:t>备案主体申请追加属</w:t>
      </w:r>
      <w:r>
        <w:rPr>
          <w:rFonts w:ascii="仿宋_GB2312" w:eastAsia="仿宋_GB2312" w:hAnsi="Calibri" w:cs="仿宋_GB2312"/>
          <w:color w:val="000000"/>
          <w:sz w:val="27"/>
          <w:szCs w:val="27"/>
          <w:shd w:val="clear" w:color="auto" w:fill="FFFFFF"/>
        </w:rPr>
        <w:t>于</w:t>
      </w:r>
      <w:r>
        <w:rPr>
          <w:rFonts w:ascii="仿宋_GB2312" w:eastAsia="仿宋_GB2312" w:hAnsi="Calibri" w:cs="仿宋_GB2312"/>
          <w:color w:val="000000"/>
          <w:sz w:val="27"/>
          <w:szCs w:val="27"/>
          <w:shd w:val="clear" w:color="auto" w:fill="FFFFFF"/>
        </w:rPr>
        <w:t>“</w:t>
      </w:r>
      <w:r>
        <w:rPr>
          <w:rFonts w:ascii="仿宋_GB2312" w:eastAsia="仿宋_GB2312" w:hAnsi="Calibri" w:cs="仿宋_GB2312"/>
          <w:color w:val="000000"/>
          <w:sz w:val="27"/>
          <w:szCs w:val="27"/>
          <w:shd w:val="clear" w:color="auto" w:fill="FFFFFF"/>
        </w:rPr>
        <w:t>卡脖子</w:t>
      </w:r>
      <w:r>
        <w:rPr>
          <w:rFonts w:ascii="仿宋_GB2312" w:eastAsia="仿宋_GB2312" w:hAnsi="Calibri" w:cs="仿宋_GB2312"/>
          <w:color w:val="000000"/>
          <w:sz w:val="27"/>
          <w:szCs w:val="27"/>
          <w:shd w:val="clear" w:color="auto" w:fill="FFFFFF"/>
        </w:rPr>
        <w:t>”</w:t>
      </w:r>
      <w:r>
        <w:rPr>
          <w:rFonts w:ascii="仿宋_GB2312" w:eastAsia="仿宋_GB2312" w:hAnsi="Calibri" w:cs="仿宋_GB2312"/>
          <w:color w:val="000000"/>
          <w:sz w:val="27"/>
          <w:szCs w:val="27"/>
          <w:shd w:val="clear" w:color="auto" w:fill="FFFFFF"/>
        </w:rPr>
        <w:t>关键核心技术领域的专利申请预审请求量，需提交专利申请预审请求量追加请求书（见附件），加盖全体申请人公章，发送至电子邮箱</w:t>
      </w:r>
      <w:r>
        <w:rPr>
          <w:rFonts w:ascii="Times New Roman" w:eastAsia="Helvetica" w:hAnsi="Times New Roman"/>
          <w:color w:val="000000"/>
          <w:sz w:val="27"/>
          <w:szCs w:val="27"/>
          <w:shd w:val="clear" w:color="auto" w:fill="FFFFFF"/>
        </w:rPr>
        <w:t>bjippc-yushen@zscqj.beijing.gov.cn</w:t>
      </w:r>
      <w:r>
        <w:rPr>
          <w:rFonts w:ascii="仿宋_GB2312" w:eastAsia="仿宋_GB2312" w:hAnsi="Calibri" w:cs="仿宋_GB2312"/>
          <w:color w:val="000000"/>
          <w:sz w:val="27"/>
          <w:szCs w:val="27"/>
          <w:shd w:val="clear" w:color="auto" w:fill="FFFFFF"/>
        </w:rPr>
        <w:t>，邮件主题为</w:t>
      </w:r>
      <w:r>
        <w:rPr>
          <w:rFonts w:ascii="仿宋_GB2312" w:eastAsia="仿宋_GB2312" w:hAnsi="Calibri" w:cs="仿宋_GB2312"/>
          <w:color w:val="000000"/>
          <w:sz w:val="27"/>
          <w:szCs w:val="27"/>
          <w:shd w:val="clear" w:color="auto" w:fill="FFFFFF"/>
        </w:rPr>
        <w:t>“</w:t>
      </w:r>
      <w:r>
        <w:rPr>
          <w:rFonts w:ascii="仿宋_GB2312" w:eastAsia="仿宋_GB2312" w:hAnsi="Calibri" w:cs="仿宋_GB2312"/>
          <w:color w:val="000000"/>
          <w:sz w:val="27"/>
          <w:szCs w:val="27"/>
          <w:shd w:val="clear" w:color="auto" w:fill="FFFFFF"/>
        </w:rPr>
        <w:t>预审请求量追加</w:t>
      </w:r>
      <w:r>
        <w:rPr>
          <w:rFonts w:ascii="Times New Roman" w:eastAsia="Helvetica" w:hAnsi="Times New Roman"/>
          <w:color w:val="000000"/>
          <w:sz w:val="27"/>
          <w:szCs w:val="27"/>
          <w:shd w:val="clear" w:color="auto" w:fill="FFFFFF"/>
        </w:rPr>
        <w:t>+</w:t>
      </w:r>
      <w:r>
        <w:rPr>
          <w:rFonts w:ascii="仿宋_GB2312" w:eastAsia="仿宋_GB2312" w:hAnsi="Calibri" w:cs="仿宋_GB2312"/>
          <w:color w:val="000000"/>
          <w:sz w:val="27"/>
          <w:szCs w:val="27"/>
          <w:shd w:val="clear" w:color="auto" w:fill="FFFFFF"/>
        </w:rPr>
        <w:t>单位名称</w:t>
      </w:r>
      <w:r>
        <w:rPr>
          <w:rFonts w:ascii="Times New Roman" w:eastAsia="Helvetica" w:hAnsi="Times New Roman"/>
          <w:color w:val="000000"/>
          <w:sz w:val="27"/>
          <w:szCs w:val="27"/>
          <w:shd w:val="clear" w:color="auto" w:fill="FFFFFF"/>
        </w:rPr>
        <w:t>+</w:t>
      </w:r>
      <w:r>
        <w:rPr>
          <w:rFonts w:ascii="仿宋_GB2312" w:eastAsia="仿宋_GB2312" w:hAnsi="Calibri" w:cs="仿宋_GB2312"/>
          <w:color w:val="000000"/>
          <w:sz w:val="27"/>
          <w:szCs w:val="27"/>
          <w:shd w:val="clear" w:color="auto" w:fill="FFFFFF"/>
        </w:rPr>
        <w:t>案件数量</w:t>
      </w:r>
      <w:r>
        <w:rPr>
          <w:rFonts w:ascii="仿宋_GB2312" w:eastAsia="仿宋_GB2312" w:hAnsi="Calibri" w:cs="仿宋_GB2312"/>
          <w:color w:val="000000"/>
          <w:sz w:val="27"/>
          <w:szCs w:val="27"/>
          <w:shd w:val="clear" w:color="auto" w:fill="FFFFFF"/>
        </w:rPr>
        <w:t>”</w:t>
      </w:r>
      <w:r>
        <w:rPr>
          <w:rFonts w:ascii="仿宋_GB2312" w:eastAsia="仿宋_GB2312" w:hAnsi="Calibri" w:cs="仿宋_GB2312"/>
          <w:color w:val="000000"/>
          <w:sz w:val="27"/>
          <w:szCs w:val="27"/>
          <w:shd w:val="clear" w:color="auto" w:fill="FFFFFF"/>
        </w:rPr>
        <w:t>。</w:t>
      </w:r>
    </w:p>
    <w:p w14:paraId="299999E1"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本通知自发布之日起实施。</w:t>
      </w:r>
    </w:p>
    <w:p w14:paraId="04B10A43" w14:textId="77777777" w:rsidR="000E7466" w:rsidRDefault="00A570BE">
      <w:pPr>
        <w:pStyle w:val="a8"/>
        <w:widowControl/>
        <w:shd w:val="clear" w:color="auto" w:fill="FFFFFF"/>
        <w:spacing w:before="150" w:beforeAutospacing="0" w:after="150" w:afterAutospacing="0" w:line="360" w:lineRule="atLeast"/>
        <w:ind w:firstLine="400"/>
        <w:rPr>
          <w:rFonts w:ascii="Helvetica" w:eastAsia="Helvetica" w:hAnsi="Helvetica" w:cs="Helvetica"/>
          <w:color w:val="3E3E3E"/>
          <w:sz w:val="21"/>
          <w:szCs w:val="21"/>
        </w:rPr>
      </w:pPr>
      <w:hyperlink r:id="rId11" w:history="1">
        <w:r>
          <w:rPr>
            <w:rStyle w:val="aa"/>
            <w:rFonts w:ascii="仿宋_GB2312" w:eastAsia="仿宋_GB2312" w:hAnsi="Calibri" w:cs="仿宋_GB2312"/>
            <w:color w:val="333333"/>
            <w:sz w:val="27"/>
            <w:szCs w:val="27"/>
            <w:u w:val="none"/>
            <w:shd w:val="clear" w:color="auto" w:fill="FFFFFF"/>
          </w:rPr>
          <w:t>附件：北京市知识产权保护中心专利申请预审请求量追加请求书</w:t>
        </w:r>
      </w:hyperlink>
    </w:p>
    <w:p w14:paraId="16E35554" w14:textId="77777777" w:rsidR="000E7466" w:rsidRDefault="00A570BE">
      <w:pPr>
        <w:pStyle w:val="a8"/>
        <w:widowControl/>
        <w:shd w:val="clear" w:color="auto" w:fill="FFFFFF"/>
        <w:spacing w:before="150" w:beforeAutospacing="0" w:after="150" w:afterAutospacing="0" w:line="360" w:lineRule="atLeast"/>
        <w:ind w:firstLine="420"/>
        <w:jc w:val="both"/>
        <w:rPr>
          <w:rFonts w:ascii="Helvetica" w:eastAsia="Helvetica" w:hAnsi="Helvetica" w:cs="Helvetica"/>
          <w:color w:val="3E3E3E"/>
          <w:sz w:val="21"/>
          <w:szCs w:val="21"/>
        </w:rPr>
      </w:pPr>
      <w:r>
        <w:rPr>
          <w:rFonts w:ascii="Helvetica" w:eastAsia="Helvetica" w:hAnsi="Helvetica" w:cs="Helvetica"/>
          <w:color w:val="3E3E3E"/>
          <w:sz w:val="21"/>
          <w:szCs w:val="21"/>
          <w:shd w:val="clear" w:color="auto" w:fill="FFFFFF"/>
        </w:rPr>
        <w:t> </w:t>
      </w:r>
    </w:p>
    <w:p w14:paraId="2A4D38B4" w14:textId="77777777" w:rsidR="000E7466" w:rsidRDefault="00A570BE">
      <w:pPr>
        <w:pStyle w:val="a8"/>
        <w:widowControl/>
        <w:shd w:val="clear" w:color="auto" w:fill="FFFFFF"/>
        <w:spacing w:before="150" w:beforeAutospacing="0" w:after="150" w:afterAutospacing="0" w:line="360" w:lineRule="atLeast"/>
        <w:ind w:firstLine="640"/>
        <w:jc w:val="right"/>
        <w:rPr>
          <w:rFonts w:ascii="Helvetica" w:eastAsia="Helvetica" w:hAnsi="Helvetica" w:cs="Helvetica"/>
          <w:color w:val="3E3E3E"/>
          <w:sz w:val="21"/>
          <w:szCs w:val="21"/>
        </w:rPr>
      </w:pPr>
      <w:r>
        <w:rPr>
          <w:rFonts w:ascii="仿宋_GB2312" w:eastAsia="仿宋_GB2312" w:hAnsi="Calibri" w:cs="仿宋_GB2312"/>
          <w:color w:val="3E3E3E"/>
          <w:sz w:val="27"/>
          <w:szCs w:val="27"/>
          <w:shd w:val="clear" w:color="auto" w:fill="FFFFFF"/>
        </w:rPr>
        <w:t>北京市知识产权保护中心</w:t>
      </w:r>
    </w:p>
    <w:p w14:paraId="6F852C47" w14:textId="77777777" w:rsidR="000E7466" w:rsidRDefault="00A570BE">
      <w:pPr>
        <w:pStyle w:val="a8"/>
        <w:widowControl/>
        <w:shd w:val="clear" w:color="auto" w:fill="FFFFFF"/>
        <w:spacing w:before="150" w:beforeAutospacing="0" w:after="150" w:afterAutospacing="0" w:line="360" w:lineRule="atLeast"/>
        <w:ind w:firstLine="420"/>
        <w:jc w:val="right"/>
        <w:rPr>
          <w:rFonts w:ascii="Helvetica" w:eastAsia="Helvetica" w:hAnsi="Helvetica" w:cs="Helvetica"/>
          <w:color w:val="3E3E3E"/>
          <w:sz w:val="21"/>
          <w:szCs w:val="21"/>
        </w:rPr>
      </w:pPr>
      <w:r>
        <w:rPr>
          <w:rFonts w:ascii="Times New Roman" w:eastAsia="Helvetica" w:hAnsi="Times New Roman"/>
          <w:color w:val="3E3E3E"/>
          <w:sz w:val="27"/>
          <w:szCs w:val="27"/>
          <w:shd w:val="clear" w:color="auto" w:fill="FFFFFF"/>
        </w:rPr>
        <w:t>  2024</w:t>
      </w:r>
      <w:r>
        <w:rPr>
          <w:rFonts w:ascii="仿宋_GB2312" w:eastAsia="仿宋_GB2312" w:hAnsi="Calibri" w:cs="仿宋_GB2312"/>
          <w:color w:val="3E3E3E"/>
          <w:sz w:val="27"/>
          <w:szCs w:val="27"/>
          <w:shd w:val="clear" w:color="auto" w:fill="FFFFFF"/>
        </w:rPr>
        <w:t>年</w:t>
      </w:r>
      <w:r>
        <w:rPr>
          <w:rFonts w:ascii="Times New Roman" w:eastAsia="Helvetica" w:hAnsi="Times New Roman"/>
          <w:color w:val="3E3E3E"/>
          <w:sz w:val="27"/>
          <w:szCs w:val="27"/>
          <w:shd w:val="clear" w:color="auto" w:fill="FFFFFF"/>
        </w:rPr>
        <w:t>4</w:t>
      </w:r>
      <w:r>
        <w:rPr>
          <w:rFonts w:ascii="仿宋_GB2312" w:eastAsia="仿宋_GB2312" w:hAnsi="Calibri" w:cs="仿宋_GB2312"/>
          <w:color w:val="3E3E3E"/>
          <w:sz w:val="27"/>
          <w:szCs w:val="27"/>
          <w:shd w:val="clear" w:color="auto" w:fill="FFFFFF"/>
        </w:rPr>
        <w:t>月</w:t>
      </w:r>
      <w:r>
        <w:rPr>
          <w:rFonts w:ascii="Times New Roman" w:eastAsia="Helvetica" w:hAnsi="Times New Roman"/>
          <w:color w:val="3E3E3E"/>
          <w:sz w:val="27"/>
          <w:szCs w:val="27"/>
          <w:shd w:val="clear" w:color="auto" w:fill="FFFFFF"/>
        </w:rPr>
        <w:t>8</w:t>
      </w:r>
      <w:r>
        <w:rPr>
          <w:rFonts w:ascii="仿宋_GB2312" w:eastAsia="仿宋_GB2312" w:hAnsi="Calibri" w:cs="仿宋_GB2312"/>
          <w:color w:val="3E3E3E"/>
          <w:sz w:val="27"/>
          <w:szCs w:val="27"/>
          <w:shd w:val="clear" w:color="auto" w:fill="FFFFFF"/>
        </w:rPr>
        <w:t>日</w:t>
      </w:r>
    </w:p>
    <w:p w14:paraId="6300864B" w14:textId="77777777" w:rsidR="000E7466" w:rsidRDefault="00A570BE">
      <w:pPr>
        <w:spacing w:line="240" w:lineRule="atLeast"/>
        <w:rPr>
          <w:rFonts w:ascii="黑体" w:eastAsia="黑体" w:hAnsi="黑体" w:cs="黑体"/>
          <w:bCs/>
          <w:color w:val="000000"/>
          <w:sz w:val="28"/>
          <w:szCs w:val="28"/>
        </w:rPr>
      </w:pPr>
      <w:r>
        <w:rPr>
          <w:rFonts w:ascii="黑体" w:eastAsia="黑体" w:hAnsi="黑体" w:cs="黑体" w:hint="eastAsia"/>
          <w:bCs/>
          <w:color w:val="000000"/>
          <w:sz w:val="28"/>
          <w:szCs w:val="28"/>
        </w:rPr>
        <w:lastRenderedPageBreak/>
        <w:t>附件</w:t>
      </w:r>
    </w:p>
    <w:p w14:paraId="262CD7AB" w14:textId="77777777" w:rsidR="000E7466" w:rsidRDefault="00A570BE">
      <w:pPr>
        <w:spacing w:line="56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北京市知识产权保护中心</w:t>
      </w:r>
    </w:p>
    <w:p w14:paraId="215A8E98" w14:textId="77777777" w:rsidR="000E7466" w:rsidRDefault="00A570BE">
      <w:pPr>
        <w:spacing w:line="560" w:lineRule="exact"/>
        <w:jc w:val="center"/>
        <w:rPr>
          <w:rFonts w:ascii="方正小标宋简体" w:eastAsia="方正小标宋简体" w:hAnsi="方正小标宋简体" w:cs="方正小标宋简体"/>
          <w:bCs/>
          <w:sz w:val="40"/>
          <w:szCs w:val="40"/>
        </w:rPr>
      </w:pPr>
      <w:r>
        <w:rPr>
          <w:rFonts w:ascii="方正小标宋简体" w:eastAsia="方正小标宋简体" w:hAnsi="方正小标宋简体" w:cs="方正小标宋简体" w:hint="eastAsia"/>
          <w:bCs/>
          <w:sz w:val="40"/>
          <w:szCs w:val="40"/>
        </w:rPr>
        <w:t>专利申请预审</w:t>
      </w:r>
      <w:r>
        <w:rPr>
          <w:rFonts w:ascii="方正小标宋简体" w:eastAsia="方正小标宋简体" w:hAnsi="方正小标宋简体" w:cs="方正小标宋简体" w:hint="eastAsia"/>
          <w:bCs/>
          <w:sz w:val="40"/>
          <w:szCs w:val="40"/>
        </w:rPr>
        <w:t>请求量</w:t>
      </w:r>
      <w:r>
        <w:rPr>
          <w:rFonts w:ascii="方正小标宋简体" w:eastAsia="方正小标宋简体" w:hAnsi="方正小标宋简体" w:cs="方正小标宋简体" w:hint="eastAsia"/>
          <w:bCs/>
          <w:sz w:val="40"/>
          <w:szCs w:val="40"/>
        </w:rPr>
        <w:t>追加</w:t>
      </w:r>
      <w:r>
        <w:rPr>
          <w:rFonts w:ascii="方正小标宋简体" w:eastAsia="方正小标宋简体" w:hAnsi="方正小标宋简体" w:cs="方正小标宋简体" w:hint="eastAsia"/>
          <w:bCs/>
          <w:sz w:val="40"/>
          <w:szCs w:val="40"/>
        </w:rPr>
        <w:t>请求</w:t>
      </w:r>
      <w:r>
        <w:rPr>
          <w:rFonts w:ascii="方正小标宋简体" w:eastAsia="方正小标宋简体" w:hAnsi="方正小标宋简体" w:cs="方正小标宋简体" w:hint="eastAsia"/>
          <w:bCs/>
          <w:sz w:val="40"/>
          <w:szCs w:val="40"/>
        </w:rPr>
        <w:t>书</w:t>
      </w:r>
    </w:p>
    <w:tbl>
      <w:tblPr>
        <w:tblW w:w="8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0"/>
        <w:gridCol w:w="2263"/>
        <w:gridCol w:w="1362"/>
        <w:gridCol w:w="3469"/>
      </w:tblGrid>
      <w:tr w:rsidR="000E7466" w14:paraId="77BDB32B" w14:textId="77777777">
        <w:trPr>
          <w:cantSplit/>
          <w:trHeight w:hRule="exact" w:val="592"/>
          <w:jc w:val="center"/>
        </w:trPr>
        <w:tc>
          <w:tcPr>
            <w:tcW w:w="1470" w:type="dxa"/>
            <w:tcBorders>
              <w:tl2br w:val="nil"/>
              <w:tr2bl w:val="nil"/>
            </w:tcBorders>
            <w:vAlign w:val="center"/>
          </w:tcPr>
          <w:p w14:paraId="2A1D1E09" w14:textId="77777777" w:rsidR="000E7466" w:rsidRDefault="00A570BE">
            <w:pPr>
              <w:jc w:val="center"/>
              <w:rPr>
                <w:rFonts w:ascii="宋体" w:hAnsi="宋体"/>
                <w:sz w:val="24"/>
              </w:rPr>
            </w:pPr>
            <w:r>
              <w:rPr>
                <w:rFonts w:hAnsi="宋体" w:hint="eastAsia"/>
                <w:b/>
                <w:sz w:val="24"/>
              </w:rPr>
              <w:t>请求</w:t>
            </w:r>
            <w:r>
              <w:rPr>
                <w:rFonts w:hAnsi="宋体" w:hint="eastAsia"/>
                <w:b/>
                <w:sz w:val="24"/>
              </w:rPr>
              <w:t>人名称</w:t>
            </w:r>
          </w:p>
        </w:tc>
        <w:tc>
          <w:tcPr>
            <w:tcW w:w="7094" w:type="dxa"/>
            <w:gridSpan w:val="3"/>
            <w:tcBorders>
              <w:tl2br w:val="nil"/>
              <w:tr2bl w:val="nil"/>
            </w:tcBorders>
            <w:vAlign w:val="center"/>
          </w:tcPr>
          <w:p w14:paraId="3A15F751" w14:textId="77777777" w:rsidR="000E7466" w:rsidRDefault="000E7466">
            <w:pPr>
              <w:jc w:val="center"/>
              <w:rPr>
                <w:rFonts w:hAnsi="宋体"/>
                <w:b/>
                <w:sz w:val="24"/>
              </w:rPr>
            </w:pPr>
          </w:p>
        </w:tc>
      </w:tr>
      <w:tr w:rsidR="000E7466" w14:paraId="58FE1677" w14:textId="77777777">
        <w:trPr>
          <w:cantSplit/>
          <w:trHeight w:hRule="exact" w:val="552"/>
          <w:jc w:val="center"/>
        </w:trPr>
        <w:tc>
          <w:tcPr>
            <w:tcW w:w="1470" w:type="dxa"/>
            <w:tcBorders>
              <w:tl2br w:val="nil"/>
              <w:tr2bl w:val="nil"/>
            </w:tcBorders>
            <w:vAlign w:val="center"/>
          </w:tcPr>
          <w:p w14:paraId="438F632B" w14:textId="77777777" w:rsidR="000E7466" w:rsidRDefault="00A570BE">
            <w:pPr>
              <w:jc w:val="center"/>
              <w:rPr>
                <w:rFonts w:ascii="宋体" w:hAnsi="宋体"/>
                <w:sz w:val="24"/>
              </w:rPr>
            </w:pPr>
            <w:r>
              <w:rPr>
                <w:rFonts w:hAnsi="宋体" w:hint="eastAsia"/>
                <w:b/>
                <w:sz w:val="24"/>
              </w:rPr>
              <w:t>联系人</w:t>
            </w:r>
          </w:p>
        </w:tc>
        <w:tc>
          <w:tcPr>
            <w:tcW w:w="2263" w:type="dxa"/>
            <w:tcBorders>
              <w:tl2br w:val="nil"/>
              <w:tr2bl w:val="nil"/>
            </w:tcBorders>
            <w:vAlign w:val="center"/>
          </w:tcPr>
          <w:p w14:paraId="6EDC4DD9" w14:textId="77777777" w:rsidR="000E7466" w:rsidRDefault="000E7466">
            <w:pPr>
              <w:jc w:val="center"/>
              <w:rPr>
                <w:rFonts w:hAnsi="宋体"/>
                <w:b/>
                <w:sz w:val="24"/>
              </w:rPr>
            </w:pPr>
          </w:p>
        </w:tc>
        <w:tc>
          <w:tcPr>
            <w:tcW w:w="1362" w:type="dxa"/>
            <w:tcBorders>
              <w:tl2br w:val="nil"/>
              <w:tr2bl w:val="nil"/>
            </w:tcBorders>
            <w:vAlign w:val="center"/>
          </w:tcPr>
          <w:p w14:paraId="14A366E2" w14:textId="77777777" w:rsidR="000E7466" w:rsidRDefault="00A570BE">
            <w:pPr>
              <w:jc w:val="center"/>
              <w:rPr>
                <w:rFonts w:ascii="宋体" w:hAnsi="宋体"/>
                <w:sz w:val="24"/>
              </w:rPr>
            </w:pPr>
            <w:r>
              <w:rPr>
                <w:rFonts w:hAnsi="宋体" w:hint="eastAsia"/>
                <w:b/>
                <w:sz w:val="24"/>
              </w:rPr>
              <w:t>联系电话</w:t>
            </w:r>
          </w:p>
        </w:tc>
        <w:tc>
          <w:tcPr>
            <w:tcW w:w="3469" w:type="dxa"/>
            <w:tcBorders>
              <w:tl2br w:val="nil"/>
              <w:tr2bl w:val="nil"/>
            </w:tcBorders>
            <w:vAlign w:val="center"/>
          </w:tcPr>
          <w:p w14:paraId="5BAEB90D" w14:textId="77777777" w:rsidR="000E7466" w:rsidRDefault="000E7466">
            <w:pPr>
              <w:rPr>
                <w:rFonts w:hAnsi="宋体"/>
                <w:b/>
                <w:sz w:val="24"/>
              </w:rPr>
            </w:pPr>
          </w:p>
        </w:tc>
      </w:tr>
      <w:tr w:rsidR="000E7466" w14:paraId="2F5733C4" w14:textId="77777777">
        <w:trPr>
          <w:cantSplit/>
          <w:trHeight w:val="2348"/>
          <w:jc w:val="center"/>
        </w:trPr>
        <w:tc>
          <w:tcPr>
            <w:tcW w:w="8564" w:type="dxa"/>
            <w:gridSpan w:val="4"/>
            <w:tcBorders>
              <w:tl2br w:val="nil"/>
              <w:tr2bl w:val="nil"/>
            </w:tcBorders>
            <w:vAlign w:val="center"/>
          </w:tcPr>
          <w:p w14:paraId="26B0BEE7" w14:textId="77777777" w:rsidR="000E7466" w:rsidRDefault="00A570BE">
            <w:pPr>
              <w:rPr>
                <w:rFonts w:hAnsi="宋体"/>
                <w:b/>
                <w:sz w:val="24"/>
              </w:rPr>
            </w:pPr>
            <w:r>
              <w:rPr>
                <w:rFonts w:hAnsi="宋体" w:hint="eastAsia"/>
                <w:b/>
                <w:sz w:val="24"/>
              </w:rPr>
              <w:t>单位概况：</w:t>
            </w:r>
          </w:p>
          <w:p w14:paraId="65987E6E" w14:textId="77777777" w:rsidR="000E7466" w:rsidRDefault="00A570BE">
            <w:pPr>
              <w:rPr>
                <w:rFonts w:ascii="仿宋_GB2312" w:eastAsia="仿宋_GB2312" w:hAnsi="仿宋_GB2312" w:cs="仿宋_GB2312"/>
                <w:i/>
                <w:iCs/>
                <w:color w:val="000000"/>
                <w:sz w:val="24"/>
              </w:rPr>
            </w:pPr>
            <w:r>
              <w:rPr>
                <w:rFonts w:ascii="仿宋_GB2312" w:eastAsia="仿宋_GB2312" w:hAnsi="仿宋_GB2312" w:cs="仿宋_GB2312" w:hint="eastAsia"/>
                <w:i/>
                <w:iCs/>
                <w:color w:val="000000"/>
                <w:sz w:val="24"/>
              </w:rPr>
              <w:t>（简要描述单位规模、研发能力、主要产品及业务等）</w:t>
            </w:r>
          </w:p>
          <w:p w14:paraId="26372BFD" w14:textId="77777777" w:rsidR="000E7466" w:rsidRDefault="000E7466">
            <w:pPr>
              <w:rPr>
                <w:rFonts w:ascii="仿宋_GB2312" w:eastAsia="仿宋_GB2312" w:hAnsi="仿宋_GB2312" w:cs="仿宋_GB2312"/>
                <w:i/>
                <w:iCs/>
                <w:color w:val="000000"/>
                <w:sz w:val="24"/>
              </w:rPr>
            </w:pPr>
          </w:p>
          <w:p w14:paraId="2D9F3D36" w14:textId="77777777" w:rsidR="000E7466" w:rsidRDefault="000E7466">
            <w:pPr>
              <w:rPr>
                <w:rFonts w:ascii="仿宋_GB2312" w:eastAsia="仿宋_GB2312" w:hAnsi="仿宋_GB2312" w:cs="仿宋_GB2312"/>
                <w:color w:val="000000"/>
                <w:sz w:val="24"/>
              </w:rPr>
            </w:pPr>
          </w:p>
          <w:p w14:paraId="50FC1237" w14:textId="77777777" w:rsidR="000E7466" w:rsidRDefault="000E7466">
            <w:pPr>
              <w:rPr>
                <w:rFonts w:ascii="仿宋_GB2312" w:eastAsia="仿宋_GB2312" w:hAnsi="仿宋_GB2312" w:cs="仿宋_GB2312"/>
                <w:color w:val="000000"/>
                <w:sz w:val="24"/>
              </w:rPr>
            </w:pPr>
          </w:p>
          <w:p w14:paraId="71539A66" w14:textId="77777777" w:rsidR="000E7466" w:rsidRDefault="000E7466">
            <w:pPr>
              <w:rPr>
                <w:rFonts w:ascii="仿宋_GB2312" w:eastAsia="仿宋_GB2312" w:hAnsi="仿宋_GB2312" w:cs="仿宋_GB2312"/>
                <w:color w:val="000000"/>
                <w:sz w:val="24"/>
              </w:rPr>
            </w:pPr>
          </w:p>
        </w:tc>
      </w:tr>
      <w:tr w:rsidR="000E7466" w14:paraId="7D0A0980" w14:textId="77777777">
        <w:trPr>
          <w:cantSplit/>
          <w:trHeight w:val="578"/>
          <w:jc w:val="center"/>
        </w:trPr>
        <w:tc>
          <w:tcPr>
            <w:tcW w:w="1470" w:type="dxa"/>
            <w:tcBorders>
              <w:tl2br w:val="nil"/>
              <w:tr2bl w:val="nil"/>
            </w:tcBorders>
            <w:vAlign w:val="center"/>
          </w:tcPr>
          <w:p w14:paraId="3F69B1A8" w14:textId="77777777" w:rsidR="000E7466" w:rsidRDefault="00A570BE">
            <w:pPr>
              <w:jc w:val="center"/>
              <w:rPr>
                <w:rFonts w:hAnsi="宋体"/>
                <w:b/>
                <w:i/>
                <w:iCs/>
                <w:sz w:val="24"/>
              </w:rPr>
            </w:pPr>
            <w:r>
              <w:rPr>
                <w:rFonts w:hAnsi="宋体" w:hint="eastAsia"/>
                <w:b/>
                <w:sz w:val="24"/>
              </w:rPr>
              <w:t>追加数量</w:t>
            </w:r>
          </w:p>
        </w:tc>
        <w:tc>
          <w:tcPr>
            <w:tcW w:w="7094" w:type="dxa"/>
            <w:gridSpan w:val="3"/>
            <w:tcBorders>
              <w:tl2br w:val="nil"/>
              <w:tr2bl w:val="nil"/>
            </w:tcBorders>
            <w:vAlign w:val="center"/>
          </w:tcPr>
          <w:p w14:paraId="54D1507F" w14:textId="77777777" w:rsidR="000E7466" w:rsidRDefault="00A570BE">
            <w:pPr>
              <w:rPr>
                <w:rFonts w:hAnsi="宋体"/>
                <w:b/>
                <w:sz w:val="24"/>
              </w:rPr>
            </w:pPr>
            <w:r>
              <w:rPr>
                <w:rFonts w:ascii="仿宋_GB2312" w:eastAsia="仿宋_GB2312" w:hAnsi="仿宋_GB2312" w:cs="仿宋_GB2312" w:hint="eastAsia"/>
                <w:i/>
                <w:iCs/>
                <w:color w:val="000000"/>
                <w:sz w:val="24"/>
              </w:rPr>
              <w:t>（填写申请追加的专利申请预审请求量）</w:t>
            </w:r>
          </w:p>
        </w:tc>
      </w:tr>
      <w:tr w:rsidR="000E7466" w14:paraId="4112A527" w14:textId="77777777">
        <w:trPr>
          <w:cantSplit/>
          <w:trHeight w:val="618"/>
          <w:jc w:val="center"/>
        </w:trPr>
        <w:tc>
          <w:tcPr>
            <w:tcW w:w="1470" w:type="dxa"/>
            <w:tcBorders>
              <w:tl2br w:val="nil"/>
              <w:tr2bl w:val="nil"/>
            </w:tcBorders>
            <w:vAlign w:val="center"/>
          </w:tcPr>
          <w:p w14:paraId="051B6CE3" w14:textId="77777777" w:rsidR="000E7466" w:rsidRDefault="00A570BE">
            <w:pPr>
              <w:jc w:val="center"/>
              <w:rPr>
                <w:rFonts w:hAnsi="宋体"/>
                <w:b/>
                <w:sz w:val="24"/>
              </w:rPr>
            </w:pPr>
            <w:r>
              <w:rPr>
                <w:rFonts w:hAnsi="宋体" w:hint="eastAsia"/>
                <w:b/>
                <w:sz w:val="24"/>
              </w:rPr>
              <w:t>序号</w:t>
            </w:r>
          </w:p>
        </w:tc>
        <w:tc>
          <w:tcPr>
            <w:tcW w:w="7094" w:type="dxa"/>
            <w:gridSpan w:val="3"/>
            <w:tcBorders>
              <w:tl2br w:val="nil"/>
              <w:tr2bl w:val="nil"/>
            </w:tcBorders>
            <w:vAlign w:val="center"/>
          </w:tcPr>
          <w:p w14:paraId="082CFDD6" w14:textId="77777777" w:rsidR="000E7466" w:rsidRDefault="00A570BE">
            <w:pPr>
              <w:jc w:val="center"/>
              <w:rPr>
                <w:rFonts w:hAnsi="宋体"/>
                <w:b/>
                <w:sz w:val="24"/>
              </w:rPr>
            </w:pPr>
            <w:r>
              <w:rPr>
                <w:rFonts w:hAnsi="宋体" w:hint="eastAsia"/>
                <w:b/>
                <w:sz w:val="24"/>
              </w:rPr>
              <w:t>案件基本信息及追加理由</w:t>
            </w:r>
          </w:p>
        </w:tc>
      </w:tr>
      <w:tr w:rsidR="000E7466" w14:paraId="5CBC7A28" w14:textId="77777777">
        <w:trPr>
          <w:cantSplit/>
          <w:trHeight w:val="1616"/>
          <w:jc w:val="center"/>
        </w:trPr>
        <w:tc>
          <w:tcPr>
            <w:tcW w:w="1470" w:type="dxa"/>
            <w:tcBorders>
              <w:tl2br w:val="nil"/>
              <w:tr2bl w:val="nil"/>
            </w:tcBorders>
            <w:vAlign w:val="center"/>
          </w:tcPr>
          <w:p w14:paraId="03569BAB" w14:textId="77777777" w:rsidR="000E7466" w:rsidRDefault="00A570BE">
            <w:pPr>
              <w:jc w:val="center"/>
              <w:rPr>
                <w:rFonts w:ascii="Times New Roman" w:hAnsi="Times New Roman" w:cs="Times New Roman"/>
                <w:bCs/>
                <w:sz w:val="24"/>
              </w:rPr>
            </w:pPr>
            <w:r>
              <w:rPr>
                <w:rFonts w:ascii="Times New Roman" w:hAnsi="Times New Roman" w:cs="Times New Roman" w:hint="eastAsia"/>
                <w:bCs/>
                <w:sz w:val="24"/>
              </w:rPr>
              <w:t>1</w:t>
            </w:r>
          </w:p>
        </w:tc>
        <w:tc>
          <w:tcPr>
            <w:tcW w:w="7094" w:type="dxa"/>
            <w:gridSpan w:val="3"/>
            <w:tcBorders>
              <w:tl2br w:val="nil"/>
              <w:tr2bl w:val="nil"/>
            </w:tcBorders>
            <w:vAlign w:val="center"/>
          </w:tcPr>
          <w:p w14:paraId="2C9EA213" w14:textId="77777777" w:rsidR="000E7466" w:rsidRDefault="00A570BE">
            <w:pPr>
              <w:ind w:leftChars="50" w:left="105" w:rightChars="50" w:right="105"/>
              <w:rPr>
                <w:rFonts w:hAnsi="宋体"/>
                <w:b/>
                <w:sz w:val="24"/>
              </w:rPr>
            </w:pPr>
            <w:r>
              <w:rPr>
                <w:rFonts w:ascii="仿宋_GB2312" w:eastAsia="仿宋_GB2312" w:hAnsi="仿宋_GB2312" w:cs="仿宋_GB2312" w:hint="eastAsia"/>
                <w:i/>
                <w:iCs/>
                <w:color w:val="000000"/>
                <w:sz w:val="24"/>
              </w:rPr>
              <w:t>（填写发明名称、专利类型、</w:t>
            </w:r>
            <w:r>
              <w:rPr>
                <w:rFonts w:ascii="仿宋_GB2312" w:eastAsia="仿宋_GB2312" w:hAnsi="仿宋_GB2312" w:cs="仿宋_GB2312" w:hint="eastAsia"/>
                <w:i/>
                <w:iCs/>
                <w:color w:val="000000"/>
                <w:sz w:val="24"/>
              </w:rPr>
              <w:t>IPC</w:t>
            </w:r>
            <w:r>
              <w:rPr>
                <w:rFonts w:ascii="仿宋_GB2312" w:eastAsia="仿宋_GB2312" w:hAnsi="仿宋_GB2312" w:cs="仿宋_GB2312" w:hint="eastAsia"/>
                <w:i/>
                <w:iCs/>
                <w:color w:val="000000"/>
                <w:sz w:val="24"/>
              </w:rPr>
              <w:t>小类、简要核心发明点，所属“卡脖子”关键核心技术领域及理由）</w:t>
            </w:r>
          </w:p>
        </w:tc>
      </w:tr>
      <w:tr w:rsidR="000E7466" w14:paraId="2A7CB907" w14:textId="77777777">
        <w:trPr>
          <w:cantSplit/>
          <w:trHeight w:val="567"/>
          <w:jc w:val="center"/>
        </w:trPr>
        <w:tc>
          <w:tcPr>
            <w:tcW w:w="1470" w:type="dxa"/>
            <w:tcBorders>
              <w:tl2br w:val="nil"/>
              <w:tr2bl w:val="nil"/>
            </w:tcBorders>
            <w:vAlign w:val="center"/>
          </w:tcPr>
          <w:p w14:paraId="45A746C5" w14:textId="77777777" w:rsidR="000E7466" w:rsidRDefault="00A570BE">
            <w:pPr>
              <w:jc w:val="center"/>
              <w:rPr>
                <w:rFonts w:ascii="Times New Roman" w:hAnsi="Times New Roman" w:cs="Times New Roman"/>
                <w:bCs/>
                <w:sz w:val="24"/>
              </w:rPr>
            </w:pPr>
            <w:r>
              <w:rPr>
                <w:rFonts w:ascii="Times New Roman" w:hAnsi="Times New Roman" w:cs="Times New Roman" w:hint="eastAsia"/>
                <w:bCs/>
                <w:sz w:val="24"/>
              </w:rPr>
              <w:t>2</w:t>
            </w:r>
          </w:p>
        </w:tc>
        <w:tc>
          <w:tcPr>
            <w:tcW w:w="7094" w:type="dxa"/>
            <w:gridSpan w:val="3"/>
            <w:tcBorders>
              <w:tl2br w:val="nil"/>
              <w:tr2bl w:val="nil"/>
            </w:tcBorders>
            <w:vAlign w:val="center"/>
          </w:tcPr>
          <w:p w14:paraId="3D52BF2B" w14:textId="77777777" w:rsidR="000E7466" w:rsidRDefault="000E7466">
            <w:pPr>
              <w:rPr>
                <w:rFonts w:ascii="仿宋_GB2312" w:eastAsia="仿宋_GB2312" w:hAnsi="仿宋_GB2312" w:cs="仿宋_GB2312"/>
                <w:i/>
                <w:iCs/>
                <w:color w:val="000000"/>
                <w:sz w:val="24"/>
              </w:rPr>
            </w:pPr>
          </w:p>
        </w:tc>
      </w:tr>
      <w:tr w:rsidR="000E7466" w14:paraId="3733007F" w14:textId="77777777">
        <w:trPr>
          <w:cantSplit/>
          <w:trHeight w:val="567"/>
          <w:jc w:val="center"/>
        </w:trPr>
        <w:tc>
          <w:tcPr>
            <w:tcW w:w="1470" w:type="dxa"/>
            <w:tcBorders>
              <w:tl2br w:val="nil"/>
              <w:tr2bl w:val="nil"/>
            </w:tcBorders>
            <w:vAlign w:val="center"/>
          </w:tcPr>
          <w:p w14:paraId="0DD3044F" w14:textId="77777777" w:rsidR="000E7466" w:rsidRDefault="00A570BE">
            <w:pPr>
              <w:jc w:val="center"/>
              <w:rPr>
                <w:rFonts w:ascii="Times New Roman" w:hAnsi="Times New Roman" w:cs="Times New Roman"/>
                <w:bCs/>
                <w:sz w:val="24"/>
              </w:rPr>
            </w:pPr>
            <w:r>
              <w:rPr>
                <w:rFonts w:ascii="Times New Roman" w:hAnsi="Times New Roman" w:cs="Times New Roman" w:hint="eastAsia"/>
                <w:bCs/>
                <w:sz w:val="24"/>
              </w:rPr>
              <w:t>3</w:t>
            </w:r>
          </w:p>
        </w:tc>
        <w:tc>
          <w:tcPr>
            <w:tcW w:w="7094" w:type="dxa"/>
            <w:gridSpan w:val="3"/>
            <w:tcBorders>
              <w:tl2br w:val="nil"/>
              <w:tr2bl w:val="nil"/>
            </w:tcBorders>
            <w:vAlign w:val="center"/>
          </w:tcPr>
          <w:p w14:paraId="7358F81A" w14:textId="77777777" w:rsidR="000E7466" w:rsidRDefault="000E7466">
            <w:pPr>
              <w:rPr>
                <w:rFonts w:ascii="仿宋_GB2312" w:eastAsia="仿宋_GB2312" w:hAnsi="仿宋_GB2312" w:cs="仿宋_GB2312"/>
                <w:i/>
                <w:iCs/>
                <w:color w:val="000000"/>
                <w:sz w:val="24"/>
              </w:rPr>
            </w:pPr>
          </w:p>
        </w:tc>
      </w:tr>
      <w:tr w:rsidR="000E7466" w14:paraId="03C23171" w14:textId="77777777">
        <w:trPr>
          <w:cantSplit/>
          <w:trHeight w:val="567"/>
          <w:jc w:val="center"/>
        </w:trPr>
        <w:tc>
          <w:tcPr>
            <w:tcW w:w="1470" w:type="dxa"/>
            <w:tcBorders>
              <w:tl2br w:val="nil"/>
              <w:tr2bl w:val="nil"/>
            </w:tcBorders>
            <w:vAlign w:val="center"/>
          </w:tcPr>
          <w:p w14:paraId="3AA6D623" w14:textId="77777777" w:rsidR="000E7466" w:rsidRDefault="00A570BE">
            <w:pPr>
              <w:jc w:val="center"/>
              <w:rPr>
                <w:rFonts w:ascii="Times New Roman" w:hAnsi="Times New Roman" w:cs="Times New Roman"/>
                <w:bCs/>
                <w:sz w:val="24"/>
              </w:rPr>
            </w:pPr>
            <w:r>
              <w:rPr>
                <w:rFonts w:ascii="Times New Roman" w:hAnsi="Times New Roman" w:cs="Times New Roman" w:hint="eastAsia"/>
                <w:bCs/>
                <w:sz w:val="24"/>
              </w:rPr>
              <w:t>4</w:t>
            </w:r>
          </w:p>
        </w:tc>
        <w:tc>
          <w:tcPr>
            <w:tcW w:w="7094" w:type="dxa"/>
            <w:gridSpan w:val="3"/>
            <w:tcBorders>
              <w:tl2br w:val="nil"/>
              <w:tr2bl w:val="nil"/>
            </w:tcBorders>
            <w:vAlign w:val="center"/>
          </w:tcPr>
          <w:p w14:paraId="2D71D9ED" w14:textId="77777777" w:rsidR="000E7466" w:rsidRDefault="000E7466">
            <w:pPr>
              <w:rPr>
                <w:rFonts w:ascii="仿宋_GB2312" w:eastAsia="仿宋_GB2312" w:hAnsi="仿宋_GB2312" w:cs="仿宋_GB2312"/>
                <w:i/>
                <w:iCs/>
                <w:color w:val="000000"/>
                <w:sz w:val="24"/>
              </w:rPr>
            </w:pPr>
          </w:p>
        </w:tc>
      </w:tr>
      <w:tr w:rsidR="000E7466" w14:paraId="1A9D763C" w14:textId="77777777">
        <w:trPr>
          <w:cantSplit/>
          <w:trHeight w:val="745"/>
          <w:jc w:val="center"/>
        </w:trPr>
        <w:tc>
          <w:tcPr>
            <w:tcW w:w="1470" w:type="dxa"/>
            <w:tcBorders>
              <w:tl2br w:val="nil"/>
              <w:tr2bl w:val="nil"/>
            </w:tcBorders>
            <w:vAlign w:val="center"/>
          </w:tcPr>
          <w:p w14:paraId="4BEF7572" w14:textId="77777777" w:rsidR="000E7466" w:rsidRDefault="00A570BE">
            <w:pPr>
              <w:jc w:val="center"/>
              <w:rPr>
                <w:rFonts w:ascii="Times New Roman" w:hAnsi="Times New Roman" w:cs="Times New Roman"/>
                <w:bCs/>
                <w:sz w:val="24"/>
              </w:rPr>
            </w:pPr>
            <w:r>
              <w:rPr>
                <w:rFonts w:ascii="Times New Roman" w:hAnsi="Times New Roman" w:cs="Times New Roman" w:hint="eastAsia"/>
                <w:bCs/>
                <w:sz w:val="24"/>
              </w:rPr>
              <w:t>5</w:t>
            </w:r>
          </w:p>
        </w:tc>
        <w:tc>
          <w:tcPr>
            <w:tcW w:w="7094" w:type="dxa"/>
            <w:gridSpan w:val="3"/>
            <w:tcBorders>
              <w:tl2br w:val="nil"/>
              <w:tr2bl w:val="nil"/>
            </w:tcBorders>
            <w:vAlign w:val="center"/>
          </w:tcPr>
          <w:p w14:paraId="3C797580" w14:textId="77777777" w:rsidR="000E7466" w:rsidRDefault="000E7466">
            <w:pPr>
              <w:rPr>
                <w:rFonts w:ascii="仿宋_GB2312" w:eastAsia="仿宋_GB2312" w:hAnsi="仿宋_GB2312" w:cs="仿宋_GB2312"/>
                <w:i/>
                <w:iCs/>
                <w:color w:val="000000"/>
                <w:sz w:val="24"/>
              </w:rPr>
            </w:pPr>
          </w:p>
        </w:tc>
      </w:tr>
      <w:tr w:rsidR="000E7466" w14:paraId="04555969" w14:textId="77777777">
        <w:trPr>
          <w:cantSplit/>
          <w:trHeight w:val="1759"/>
          <w:jc w:val="center"/>
        </w:trPr>
        <w:tc>
          <w:tcPr>
            <w:tcW w:w="8564" w:type="dxa"/>
            <w:gridSpan w:val="4"/>
            <w:tcBorders>
              <w:tl2br w:val="nil"/>
              <w:tr2bl w:val="nil"/>
            </w:tcBorders>
            <w:vAlign w:val="center"/>
          </w:tcPr>
          <w:p w14:paraId="25CDA142" w14:textId="77777777" w:rsidR="000E7466" w:rsidRDefault="00A570BE">
            <w:pPr>
              <w:autoSpaceDE w:val="0"/>
              <w:autoSpaceDN w:val="0"/>
              <w:spacing w:line="560" w:lineRule="exact"/>
              <w:rPr>
                <w:rFonts w:ascii="宋体" w:hAnsi="宋体"/>
                <w:b/>
                <w:sz w:val="24"/>
              </w:rPr>
            </w:pPr>
            <w:r>
              <w:rPr>
                <w:rFonts w:ascii="宋体" w:hAnsi="宋体" w:hint="eastAsia"/>
                <w:b/>
                <w:sz w:val="24"/>
              </w:rPr>
              <w:t>全体申请人签章：</w:t>
            </w:r>
          </w:p>
          <w:p w14:paraId="5CB02310" w14:textId="77777777" w:rsidR="000E7466" w:rsidRDefault="000E7466">
            <w:pPr>
              <w:autoSpaceDE w:val="0"/>
              <w:autoSpaceDN w:val="0"/>
              <w:spacing w:line="560" w:lineRule="exact"/>
              <w:rPr>
                <w:rFonts w:ascii="宋体" w:hAnsi="宋体"/>
                <w:b/>
                <w:sz w:val="24"/>
              </w:rPr>
            </w:pPr>
          </w:p>
          <w:p w14:paraId="6C3DFE97" w14:textId="77777777" w:rsidR="000E7466" w:rsidRDefault="00A570BE">
            <w:pPr>
              <w:ind w:left="27"/>
              <w:rPr>
                <w:rFonts w:ascii="宋体" w:hAnsi="宋体"/>
                <w:szCs w:val="21"/>
              </w:rPr>
            </w:pPr>
            <w:r>
              <w:rPr>
                <w:rFonts w:ascii="宋体" w:hAnsi="宋体" w:hint="eastAsia"/>
                <w:szCs w:val="21"/>
              </w:rPr>
              <w:t xml:space="preserve">  </w:t>
            </w:r>
          </w:p>
          <w:p w14:paraId="215CE8A2" w14:textId="77777777" w:rsidR="000E7466" w:rsidRDefault="00A570BE">
            <w:pPr>
              <w:ind w:left="27"/>
              <w:jc w:val="right"/>
              <w:rPr>
                <w:rFonts w:ascii="宋体" w:hAnsi="宋体"/>
                <w:szCs w:val="21"/>
              </w:rPr>
            </w:pPr>
            <w:r>
              <w:rPr>
                <w:rFonts w:ascii="宋体" w:hAnsi="宋体" w:hint="eastAsia"/>
                <w:b/>
                <w:sz w:val="24"/>
                <w:szCs w:val="22"/>
                <w:u w:val="single"/>
              </w:rPr>
              <w:t xml:space="preserve">      </w:t>
            </w:r>
            <w:r>
              <w:rPr>
                <w:rFonts w:ascii="宋体" w:hAnsi="宋体" w:hint="eastAsia"/>
                <w:b/>
                <w:sz w:val="24"/>
                <w:szCs w:val="22"/>
              </w:rPr>
              <w:t xml:space="preserve"> </w:t>
            </w:r>
            <w:r>
              <w:rPr>
                <w:rFonts w:ascii="宋体" w:hAnsi="宋体" w:hint="eastAsia"/>
                <w:b/>
                <w:sz w:val="24"/>
                <w:szCs w:val="22"/>
              </w:rPr>
              <w:t>年</w:t>
            </w:r>
            <w:r>
              <w:rPr>
                <w:rFonts w:ascii="宋体" w:hAnsi="宋体" w:hint="eastAsia"/>
                <w:b/>
                <w:sz w:val="24"/>
                <w:szCs w:val="22"/>
                <w:u w:val="single"/>
              </w:rPr>
              <w:t xml:space="preserve">      </w:t>
            </w:r>
            <w:r>
              <w:rPr>
                <w:rFonts w:ascii="宋体" w:hAnsi="宋体" w:hint="eastAsia"/>
                <w:b/>
                <w:sz w:val="24"/>
                <w:szCs w:val="22"/>
              </w:rPr>
              <w:t>月</w:t>
            </w:r>
            <w:r>
              <w:rPr>
                <w:rFonts w:ascii="宋体" w:hAnsi="宋体" w:hint="eastAsia"/>
                <w:b/>
                <w:sz w:val="24"/>
                <w:szCs w:val="22"/>
                <w:u w:val="single"/>
              </w:rPr>
              <w:t xml:space="preserve">      </w:t>
            </w:r>
            <w:r>
              <w:rPr>
                <w:rFonts w:ascii="宋体" w:hAnsi="宋体" w:hint="eastAsia"/>
                <w:b/>
                <w:sz w:val="24"/>
                <w:szCs w:val="22"/>
              </w:rPr>
              <w:t>日</w:t>
            </w:r>
          </w:p>
        </w:tc>
      </w:tr>
    </w:tbl>
    <w:p w14:paraId="5953BA5B" w14:textId="77777777" w:rsidR="000E7466" w:rsidRDefault="00A570BE">
      <w:pPr>
        <w:ind w:firstLineChars="100" w:firstLine="240"/>
        <w:jc w:val="left"/>
      </w:pPr>
      <w:r>
        <w:rPr>
          <w:rFonts w:asciiTheme="minorEastAsia" w:hAnsiTheme="minorEastAsia" w:cstheme="minorEastAsia" w:hint="eastAsia"/>
          <w:sz w:val="24"/>
        </w:rPr>
        <w:t>备注：可按需调整表格，追加理由可另附附件详述。</w:t>
      </w:r>
    </w:p>
    <w:sectPr w:rsidR="000E7466">
      <w:headerReference w:type="default" r:id="rId12"/>
      <w:footerReference w:type="default" r:id="rId13"/>
      <w:pgSz w:w="11906" w:h="16838"/>
      <w:pgMar w:top="2098" w:right="1474" w:bottom="1985" w:left="1588"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68B30" w14:textId="77777777" w:rsidR="00A570BE" w:rsidRDefault="00A570BE">
      <w:r>
        <w:separator/>
      </w:r>
    </w:p>
  </w:endnote>
  <w:endnote w:type="continuationSeparator" w:id="0">
    <w:p w14:paraId="682AAD22" w14:textId="77777777" w:rsidR="00A570BE" w:rsidRDefault="00A57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方正小标宋简体">
    <w:panose1 w:val="02000000000000000000"/>
    <w:charset w:val="86"/>
    <w:family w:val="modern"/>
    <w:notTrueType/>
    <w:pitch w:val="variable"/>
    <w:sig w:usb0="A00002BF" w:usb1="184F6CFA" w:usb2="00000012" w:usb3="00000000" w:csb0="0004000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A8F5E" w14:textId="77777777" w:rsidR="000E7466" w:rsidRDefault="00A570BE">
    <w:pPr>
      <w:pStyle w:val="a5"/>
      <w:jc w:val="center"/>
    </w:pPr>
    <w:r>
      <w:rPr>
        <w:noProof/>
      </w:rPr>
      <mc:AlternateContent>
        <mc:Choice Requires="wps">
          <w:drawing>
            <wp:anchor distT="0" distB="0" distL="114300" distR="114300" simplePos="0" relativeHeight="251659264" behindDoc="0" locked="0" layoutInCell="1" allowOverlap="1" wp14:anchorId="14686648" wp14:editId="042885CB">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1A1619D" w14:textId="77777777" w:rsidR="000E7466" w:rsidRDefault="00A570BE">
                          <w:pPr>
                            <w:pStyle w:val="a5"/>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Pr>
                              <w:rFonts w:asciiTheme="minorEastAsia" w:hAnsiTheme="minorEastAsia" w:cstheme="minorEastAsia"/>
                              <w:sz w:val="24"/>
                              <w:szCs w:val="24"/>
                            </w:rPr>
                            <w:t>4</w:t>
                          </w:r>
                          <w:r>
                            <w:rPr>
                              <w:rFonts w:asciiTheme="minorEastAsia" w:hAnsiTheme="minorEastAsia" w:cstheme="minorEastAsia" w:hint="eastAsia"/>
                              <w:sz w:val="24"/>
                              <w:szCs w:val="24"/>
                            </w:rPr>
                            <w:fldChar w:fldCharType="end"/>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txbxContent>
                    </wps:txbx>
                    <wps:bodyPr wrap="none" lIns="0" tIns="0" rIns="0" bIns="0" upright="1">
                      <a:spAutoFit/>
                    </wps:bodyPr>
                  </wps:wsp>
                </a:graphicData>
              </a:graphic>
            </wp:anchor>
          </w:drawing>
        </mc:Choice>
        <mc:Fallback>
          <w:pict>
            <v:shapetype w14:anchorId="14686648"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Ptv5xbkBAABZAwAADgAAAAAAAAAAAAAAAAAuAgAAZHJzL2Uyb0RvYy54&#10;bWxQSwECLQAUAAYACAAAACEADErw7tYAAAAFAQAADwAAAAAAAAAAAAAAAAATBAAAZHJzL2Rvd25y&#10;ZXYueG1sUEsFBgAAAAAEAAQA8wAAABYFAAAAAA==&#10;" filled="f" stroked="f">
              <v:textbox style="mso-fit-shape-to-text:t" inset="0,0,0,0">
                <w:txbxContent>
                  <w:p w14:paraId="21A1619D" w14:textId="77777777" w:rsidR="000E7466" w:rsidRDefault="00A570BE">
                    <w:pPr>
                      <w:pStyle w:val="a5"/>
                      <w:rPr>
                        <w:rFonts w:asciiTheme="minorEastAsia" w:hAnsiTheme="minorEastAsia" w:cstheme="minorEastAsia"/>
                        <w:sz w:val="24"/>
                        <w:szCs w:val="24"/>
                      </w:rPr>
                    </w:pPr>
                    <w:r>
                      <w:rPr>
                        <w:rFonts w:asciiTheme="minorEastAsia" w:hAnsiTheme="minorEastAsia" w:cstheme="minorEastAsia" w:hint="eastAsia"/>
                        <w:sz w:val="24"/>
                        <w:szCs w:val="24"/>
                      </w:rPr>
                      <w:t>—</w:t>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Pr>
                        <w:rFonts w:asciiTheme="minorEastAsia" w:hAnsiTheme="minorEastAsia" w:cstheme="minorEastAsia"/>
                        <w:sz w:val="24"/>
                        <w:szCs w:val="24"/>
                      </w:rPr>
                      <w:t>4</w:t>
                    </w:r>
                    <w:r>
                      <w:rPr>
                        <w:rFonts w:asciiTheme="minorEastAsia" w:hAnsiTheme="minorEastAsia" w:cstheme="minorEastAsia" w:hint="eastAsia"/>
                        <w:sz w:val="24"/>
                        <w:szCs w:val="24"/>
                      </w:rPr>
                      <w:fldChar w:fldCharType="end"/>
                    </w:r>
                    <w:r>
                      <w:rPr>
                        <w:rFonts w:asciiTheme="minorEastAsia" w:hAnsiTheme="minorEastAsia" w:cstheme="minorEastAsia" w:hint="eastAsia"/>
                        <w:sz w:val="24"/>
                        <w:szCs w:val="24"/>
                      </w:rPr>
                      <w:t xml:space="preserve"> </w:t>
                    </w:r>
                    <w:r>
                      <w:rPr>
                        <w:rFonts w:asciiTheme="minorEastAsia" w:hAnsiTheme="minorEastAsia" w:cstheme="minorEastAsia" w:hint="eastAsia"/>
                        <w:sz w:val="24"/>
                        <w:szCs w:val="24"/>
                      </w:rPr>
                      <w:t>—</w:t>
                    </w:r>
                  </w:p>
                </w:txbxContent>
              </v:textbox>
              <w10:wrap anchorx="margin"/>
            </v:shape>
          </w:pict>
        </mc:Fallback>
      </mc:AlternateContent>
    </w:r>
  </w:p>
  <w:p w14:paraId="558AC551" w14:textId="77777777" w:rsidR="000E7466" w:rsidRDefault="000E7466">
    <w:pPr>
      <w:pStyle w:val="a5"/>
    </w:pPr>
  </w:p>
  <w:p w14:paraId="47C088CB" w14:textId="77777777" w:rsidR="000E7466" w:rsidRDefault="000E7466"/>
  <w:p w14:paraId="404CC1D1" w14:textId="77777777" w:rsidR="000E7466" w:rsidRDefault="000E74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9B284" w14:textId="77777777" w:rsidR="00A570BE" w:rsidRDefault="00A570BE">
      <w:r>
        <w:separator/>
      </w:r>
    </w:p>
  </w:footnote>
  <w:footnote w:type="continuationSeparator" w:id="0">
    <w:p w14:paraId="5D2747BA" w14:textId="77777777" w:rsidR="00A570BE" w:rsidRDefault="00A57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0E53" w14:textId="77777777" w:rsidR="000E7466" w:rsidRDefault="000E7466">
    <w:pPr>
      <w:pStyle w:val="a6"/>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g3Yzc0OTE4ZDBkNTM5ZmRjYjk1ZmJhZmVhNzkxYjcifQ=="/>
  </w:docVars>
  <w:rsids>
    <w:rsidRoot w:val="00221D3F"/>
    <w:rsid w:val="000E7466"/>
    <w:rsid w:val="00194BB9"/>
    <w:rsid w:val="001F2DB9"/>
    <w:rsid w:val="00221D3F"/>
    <w:rsid w:val="003B58F8"/>
    <w:rsid w:val="00435CBB"/>
    <w:rsid w:val="00446E28"/>
    <w:rsid w:val="004C75D0"/>
    <w:rsid w:val="00565499"/>
    <w:rsid w:val="005B6540"/>
    <w:rsid w:val="00653726"/>
    <w:rsid w:val="0069719E"/>
    <w:rsid w:val="008008F0"/>
    <w:rsid w:val="008C7DAA"/>
    <w:rsid w:val="008E11E8"/>
    <w:rsid w:val="0099230F"/>
    <w:rsid w:val="00A2608A"/>
    <w:rsid w:val="00A570BE"/>
    <w:rsid w:val="00AD3FA3"/>
    <w:rsid w:val="00AE2994"/>
    <w:rsid w:val="00B57805"/>
    <w:rsid w:val="00D50C26"/>
    <w:rsid w:val="00E7077A"/>
    <w:rsid w:val="00F00CDF"/>
    <w:rsid w:val="00FE7EF8"/>
    <w:rsid w:val="01FD5392"/>
    <w:rsid w:val="03550A7E"/>
    <w:rsid w:val="05FD48BE"/>
    <w:rsid w:val="063B12AC"/>
    <w:rsid w:val="067200E2"/>
    <w:rsid w:val="074F1551"/>
    <w:rsid w:val="07BF493C"/>
    <w:rsid w:val="08AD3928"/>
    <w:rsid w:val="08F30B7F"/>
    <w:rsid w:val="09722ECD"/>
    <w:rsid w:val="09E638BB"/>
    <w:rsid w:val="09EA3BD0"/>
    <w:rsid w:val="0C324B95"/>
    <w:rsid w:val="0C73612C"/>
    <w:rsid w:val="0E744B61"/>
    <w:rsid w:val="0FFB311B"/>
    <w:rsid w:val="105A0BA9"/>
    <w:rsid w:val="10AB3168"/>
    <w:rsid w:val="11601CD2"/>
    <w:rsid w:val="12496681"/>
    <w:rsid w:val="12FB36A7"/>
    <w:rsid w:val="13051255"/>
    <w:rsid w:val="141848BD"/>
    <w:rsid w:val="145B10EE"/>
    <w:rsid w:val="15F9513B"/>
    <w:rsid w:val="16BB7718"/>
    <w:rsid w:val="1AAD3B0A"/>
    <w:rsid w:val="1B9E58B7"/>
    <w:rsid w:val="1C662D65"/>
    <w:rsid w:val="1D886D0B"/>
    <w:rsid w:val="1DBD6AE3"/>
    <w:rsid w:val="1FCC3640"/>
    <w:rsid w:val="21107C12"/>
    <w:rsid w:val="2201708C"/>
    <w:rsid w:val="22A016EA"/>
    <w:rsid w:val="22EF5136"/>
    <w:rsid w:val="23691C48"/>
    <w:rsid w:val="240264F6"/>
    <w:rsid w:val="241012C4"/>
    <w:rsid w:val="24CD6D8F"/>
    <w:rsid w:val="24ED5261"/>
    <w:rsid w:val="24F737AC"/>
    <w:rsid w:val="251B2213"/>
    <w:rsid w:val="25F21716"/>
    <w:rsid w:val="261750D0"/>
    <w:rsid w:val="266E32F9"/>
    <w:rsid w:val="28090894"/>
    <w:rsid w:val="28D31856"/>
    <w:rsid w:val="296C5733"/>
    <w:rsid w:val="2C4631F7"/>
    <w:rsid w:val="2DFB52D7"/>
    <w:rsid w:val="2F725125"/>
    <w:rsid w:val="30AD0B0B"/>
    <w:rsid w:val="30E12562"/>
    <w:rsid w:val="31520047"/>
    <w:rsid w:val="31C92115"/>
    <w:rsid w:val="321E0D93"/>
    <w:rsid w:val="33E505BB"/>
    <w:rsid w:val="345B6AD0"/>
    <w:rsid w:val="34874F53"/>
    <w:rsid w:val="351A0D20"/>
    <w:rsid w:val="356310D2"/>
    <w:rsid w:val="37022D4B"/>
    <w:rsid w:val="377307AA"/>
    <w:rsid w:val="37C46E29"/>
    <w:rsid w:val="383452C0"/>
    <w:rsid w:val="39966519"/>
    <w:rsid w:val="39DD3AE3"/>
    <w:rsid w:val="3A3C0EF2"/>
    <w:rsid w:val="3B80097F"/>
    <w:rsid w:val="3D946C94"/>
    <w:rsid w:val="42F112EB"/>
    <w:rsid w:val="437B2968"/>
    <w:rsid w:val="44103FA2"/>
    <w:rsid w:val="445B0426"/>
    <w:rsid w:val="446005B0"/>
    <w:rsid w:val="44882FFF"/>
    <w:rsid w:val="459B234A"/>
    <w:rsid w:val="45AE43CF"/>
    <w:rsid w:val="46D8678B"/>
    <w:rsid w:val="47046B43"/>
    <w:rsid w:val="4758377D"/>
    <w:rsid w:val="476D399F"/>
    <w:rsid w:val="48BA197D"/>
    <w:rsid w:val="495518E8"/>
    <w:rsid w:val="4AAF75F7"/>
    <w:rsid w:val="4D220E31"/>
    <w:rsid w:val="4DB45333"/>
    <w:rsid w:val="4DB6413C"/>
    <w:rsid w:val="4E6A0142"/>
    <w:rsid w:val="4EA40AAA"/>
    <w:rsid w:val="4FC979FE"/>
    <w:rsid w:val="50B63B0A"/>
    <w:rsid w:val="50D72B96"/>
    <w:rsid w:val="51015517"/>
    <w:rsid w:val="546F6837"/>
    <w:rsid w:val="553F741C"/>
    <w:rsid w:val="55B43F78"/>
    <w:rsid w:val="56630E4A"/>
    <w:rsid w:val="56CE261B"/>
    <w:rsid w:val="57A877DE"/>
    <w:rsid w:val="59331296"/>
    <w:rsid w:val="597B0F3D"/>
    <w:rsid w:val="59A32A50"/>
    <w:rsid w:val="5AA2037E"/>
    <w:rsid w:val="5D504EE8"/>
    <w:rsid w:val="5E0D58A5"/>
    <w:rsid w:val="5E540613"/>
    <w:rsid w:val="612401DE"/>
    <w:rsid w:val="624A76B8"/>
    <w:rsid w:val="62B2525D"/>
    <w:rsid w:val="63B91257"/>
    <w:rsid w:val="640D643A"/>
    <w:rsid w:val="6868311C"/>
    <w:rsid w:val="68F96A8C"/>
    <w:rsid w:val="690D2E3C"/>
    <w:rsid w:val="69547F8E"/>
    <w:rsid w:val="6A342D41"/>
    <w:rsid w:val="6BC62B46"/>
    <w:rsid w:val="6E7F2AF2"/>
    <w:rsid w:val="703F7C54"/>
    <w:rsid w:val="705067E1"/>
    <w:rsid w:val="738E466E"/>
    <w:rsid w:val="756718DA"/>
    <w:rsid w:val="794762A8"/>
    <w:rsid w:val="7B413DB4"/>
    <w:rsid w:val="7B7315D6"/>
    <w:rsid w:val="7B9326DE"/>
    <w:rsid w:val="7C3C3FE0"/>
    <w:rsid w:val="7E0E5C20"/>
    <w:rsid w:val="7E9E46A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63CF47"/>
  <w15:docId w15:val="{17189163-CEA5-495F-BA1B-422C7745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autoRedefine/>
    <w:qFormat/>
    <w:rPr>
      <w:sz w:val="18"/>
      <w:szCs w:val="18"/>
    </w:rPr>
  </w:style>
  <w:style w:type="paragraph" w:styleId="a5">
    <w:name w:val="footer"/>
    <w:basedOn w:val="a"/>
    <w:autoRedefine/>
    <w:uiPriority w:val="99"/>
    <w:qFormat/>
    <w:pPr>
      <w:tabs>
        <w:tab w:val="center" w:pos="4153"/>
        <w:tab w:val="right" w:pos="8306"/>
      </w:tabs>
      <w:snapToGrid w:val="0"/>
      <w:jc w:val="left"/>
    </w:pPr>
    <w:rPr>
      <w:sz w:val="18"/>
      <w:szCs w:val="18"/>
    </w:rPr>
  </w:style>
  <w:style w:type="paragraph" w:styleId="a6">
    <w:name w:val="header"/>
    <w:basedOn w:val="a"/>
    <w:link w:val="a7"/>
    <w:autoRedefine/>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autoRedefine/>
    <w:qFormat/>
    <w:pPr>
      <w:spacing w:beforeAutospacing="1" w:afterAutospacing="1"/>
      <w:jc w:val="left"/>
    </w:pPr>
    <w:rPr>
      <w:rFonts w:cs="Times New Roman"/>
      <w:kern w:val="0"/>
      <w:sz w:val="24"/>
    </w:rPr>
  </w:style>
  <w:style w:type="character" w:styleId="a9">
    <w:name w:val="Strong"/>
    <w:basedOn w:val="a0"/>
    <w:qFormat/>
    <w:rPr>
      <w:b/>
    </w:rPr>
  </w:style>
  <w:style w:type="character" w:styleId="aa">
    <w:name w:val="Hyperlink"/>
    <w:basedOn w:val="a0"/>
    <w:rPr>
      <w:color w:val="0000FF"/>
      <w:u w:val="single"/>
    </w:rPr>
  </w:style>
  <w:style w:type="character" w:customStyle="1" w:styleId="a4">
    <w:name w:val="批注框文本 字符"/>
    <w:basedOn w:val="a0"/>
    <w:link w:val="a3"/>
    <w:autoRedefine/>
    <w:qFormat/>
    <w:rPr>
      <w:kern w:val="2"/>
      <w:sz w:val="18"/>
      <w:szCs w:val="18"/>
    </w:rPr>
  </w:style>
  <w:style w:type="character" w:customStyle="1" w:styleId="a7">
    <w:name w:val="页眉 字符"/>
    <w:basedOn w:val="a0"/>
    <w:link w:val="a6"/>
    <w:autoRedefine/>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bjippc.cn/general/cms/news/info/news/8e993a2051fb44f1b28cd5e436167303.html?id=8e993a2051fb44f1b28cd5e43616730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bjippc.cn/userfiles/5ab0da2e5b4e47d0af0b96aac4a3f6d1/files/cms/article/2024/04/%E9%99%84%E4%BB%B6%EF%BC%9A%E5%8C%97%E4%BA%AC%E5%B8%82%E7%9F%A5%E8%AF%86%E4%BA%A7%E6%9D%83%E4%BF%9D%E6%8A%A4%E4%B8%AD%E5%BF%83%E4%B8%93%E5%88%A9%E7%94%B3%E8%AF%B7%E9%A2%84%E5%AE%A1%E8%AF%B7%E6%B1%82%E9%87%8F%E8%BF%BD%E5%8A%A0%E8%AF%B7%E6%B1%82%E4%B9%A6.doc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bjippc.cn/general/cms/news/info/news/8e993a2051fb44f1b28cd5e436167303.html?id=8e993a2051fb44f1b28cd5e436167303" TargetMode="External"/><Relationship Id="rId4" Type="http://schemas.openxmlformats.org/officeDocument/2006/relationships/webSettings" Target="webSettings.xml"/><Relationship Id="rId9" Type="http://schemas.openxmlformats.org/officeDocument/2006/relationships/hyperlink" Target="http://www.bjippc.cn/general/cms/news/info/news/8e993a2051fb44f1b28cd5e436167303.html?id=8e993a2051fb44f1b28cd5e436167303" TargetMode="External"/><Relationship Id="rId1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326</Words>
  <Characters>1864</Characters>
  <Application>Microsoft Office Word</Application>
  <DocSecurity>0</DocSecurity>
  <Lines>15</Lines>
  <Paragraphs>4</Paragraphs>
  <ScaleCrop>false</ScaleCrop>
  <Company>HP Inc.</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2</cp:revision>
  <cp:lastPrinted>2024-04-03T06:20:00Z</cp:lastPrinted>
  <dcterms:created xsi:type="dcterms:W3CDTF">2024-06-27T08:23:00Z</dcterms:created>
  <dcterms:modified xsi:type="dcterms:W3CDTF">2024-06-27T08:23:00Z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1FD0AEC6C63348EABEAF5DAC950C40AF_13</vt:lpwstr>
  </property>
</Properties>
</file>